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44402" w14:textId="665D75DB" w:rsidR="002C06B2" w:rsidRDefault="002C06B2" w:rsidP="009938C6">
      <w:pPr>
        <w:jc w:val="center"/>
        <w:rPr>
          <w:rFonts w:ascii="Arial" w:hAnsi="Arial" w:cs="Arial"/>
          <w:b/>
          <w:bCs/>
          <w:sz w:val="28"/>
          <w:szCs w:val="28"/>
        </w:rPr>
      </w:pPr>
      <w:r>
        <w:rPr>
          <w:rFonts w:ascii="Arial" w:hAnsi="Arial" w:cs="Arial"/>
          <w:b/>
          <w:bCs/>
          <w:sz w:val="28"/>
          <w:szCs w:val="28"/>
        </w:rPr>
        <w:t>Record</w:t>
      </w:r>
      <w:r w:rsidR="009938C6">
        <w:rPr>
          <w:rFonts w:ascii="Arial" w:hAnsi="Arial" w:cs="Arial"/>
          <w:b/>
          <w:bCs/>
          <w:sz w:val="28"/>
          <w:szCs w:val="28"/>
        </w:rPr>
        <w:t>s</w:t>
      </w:r>
      <w:r>
        <w:rPr>
          <w:rFonts w:ascii="Arial" w:hAnsi="Arial" w:cs="Arial"/>
          <w:b/>
          <w:bCs/>
          <w:sz w:val="28"/>
          <w:szCs w:val="28"/>
        </w:rPr>
        <w:t xml:space="preserve"> Retention Polic</w:t>
      </w:r>
      <w:r w:rsidR="009938C6">
        <w:rPr>
          <w:rFonts w:ascii="Arial" w:hAnsi="Arial" w:cs="Arial"/>
          <w:b/>
          <w:bCs/>
          <w:sz w:val="28"/>
          <w:szCs w:val="28"/>
        </w:rPr>
        <w:t>ies</w:t>
      </w:r>
    </w:p>
    <w:p w14:paraId="75A73696" w14:textId="77777777" w:rsidR="002C06B2" w:rsidRPr="00F676F9" w:rsidRDefault="002C06B2" w:rsidP="002C06B2">
      <w:pPr>
        <w:rPr>
          <w:rFonts w:ascii="Arial" w:hAnsi="Arial" w:cs="Arial"/>
          <w:b/>
          <w:bCs/>
          <w:sz w:val="40"/>
          <w:szCs w:val="40"/>
        </w:rPr>
      </w:pPr>
    </w:p>
    <w:p w14:paraId="46C1BA3C" w14:textId="37486D56" w:rsidR="009938C6" w:rsidRDefault="009938C6" w:rsidP="002C06B2">
      <w:r>
        <w:t xml:space="preserve">Most of the documents acquired or produced by the grand jury are confidential and must be maintained or disposed of in accordance with state law. </w:t>
      </w:r>
    </w:p>
    <w:p w14:paraId="0C56EDC7" w14:textId="77777777" w:rsidR="009938C6" w:rsidRDefault="009938C6" w:rsidP="002C06B2"/>
    <w:p w14:paraId="085616BB" w14:textId="1B977724" w:rsidR="002C06B2" w:rsidRDefault="00F676F9" w:rsidP="002C06B2">
      <w:r>
        <w:t xml:space="preserve">While a grand jury is ordinarily prohibited from revealing confidential information to a later grand jury, it </w:t>
      </w:r>
      <w:r w:rsidR="009938C6">
        <w:t>may</w:t>
      </w:r>
      <w:r w:rsidR="002C06B2">
        <w:t xml:space="preserve"> pass </w:t>
      </w:r>
      <w:r w:rsidR="002C06B2" w:rsidRPr="002C06B2">
        <w:rPr>
          <w:b/>
          <w:bCs/>
        </w:rPr>
        <w:t>civil investigative materials</w:t>
      </w:r>
      <w:r w:rsidR="002C06B2">
        <w:t xml:space="preserve"> to the succeeding grand jury</w:t>
      </w:r>
      <w:r w:rsidR="009938C6">
        <w:t>. The n</w:t>
      </w:r>
      <w:r w:rsidR="002C06B2">
        <w:t>ext year’s jury can then decide whether it wants to pursue its own investigation of the matter.</w:t>
      </w:r>
      <w:r w:rsidR="0096060B">
        <w:t xml:space="preserve"> M</w:t>
      </w:r>
      <w:r w:rsidR="009938C6">
        <w:t xml:space="preserve">aterials that could be used to support an indictment may not be passed on. </w:t>
      </w:r>
    </w:p>
    <w:p w14:paraId="69B2A6D9" w14:textId="77777777" w:rsidR="002C06B2" w:rsidRDefault="002C06B2" w:rsidP="002C06B2"/>
    <w:p w14:paraId="47DC595D" w14:textId="2CAC921C" w:rsidR="002C06B2" w:rsidRDefault="002C06B2" w:rsidP="002C06B2">
      <w:r>
        <w:t xml:space="preserve">Penal Code </w:t>
      </w:r>
      <w:r w:rsidRPr="00F20451">
        <w:t>§924.4</w:t>
      </w:r>
      <w:r w:rsidR="009938C6">
        <w:t xml:space="preserve"> states that</w:t>
      </w:r>
      <w:r>
        <w:t xml:space="preserve"> a grand jury or the presiding superior court judge (if the jury is no longer impaneled) can “pass on… any </w:t>
      </w:r>
      <w:r w:rsidRPr="00053DC6">
        <w:t xml:space="preserve">records, information, or evidence </w:t>
      </w:r>
      <w:r w:rsidRPr="002C06B2">
        <w:rPr>
          <w:b/>
          <w:bCs/>
        </w:rPr>
        <w:t>acquired by</w:t>
      </w:r>
      <w:r>
        <w:t xml:space="preserve"> the grand jury during the course</w:t>
      </w:r>
      <w:r w:rsidR="009938C6">
        <w:t xml:space="preserve">” </w:t>
      </w:r>
      <w:r>
        <w:t xml:space="preserve">of an investigation. </w:t>
      </w:r>
      <w:r w:rsidR="009938C6">
        <w:t xml:space="preserve">The term “acquired” means something received or obtained from an outside source. </w:t>
      </w:r>
      <w:r>
        <w:t xml:space="preserve">This includes recordings or transcripts </w:t>
      </w:r>
      <w:r w:rsidR="009938C6">
        <w:t xml:space="preserve">of </w:t>
      </w:r>
      <w:r>
        <w:t xml:space="preserve">interviews, as well as public records, research documents, and complaints or residents’ requests for investigation. </w:t>
      </w:r>
    </w:p>
    <w:p w14:paraId="715DDE4C" w14:textId="77777777" w:rsidR="002C06B2" w:rsidRDefault="002C06B2" w:rsidP="002C06B2"/>
    <w:p w14:paraId="05B7C567" w14:textId="3FC92C22" w:rsidR="002C06B2" w:rsidRDefault="002C06B2" w:rsidP="002C06B2">
      <w:r>
        <w:t xml:space="preserve">Penal Code </w:t>
      </w:r>
      <w:r w:rsidRPr="00F20451">
        <w:t>§924.4</w:t>
      </w:r>
      <w:r>
        <w:t xml:space="preserve"> is an exception to the Penal Code </w:t>
      </w:r>
      <w:r w:rsidRPr="00F20451">
        <w:t>§924.</w:t>
      </w:r>
      <w:r>
        <w:t>1 confidentiality rules</w:t>
      </w:r>
      <w:r w:rsidR="009938C6">
        <w:t>,</w:t>
      </w:r>
      <w:r>
        <w:t xml:space="preserve"> allowing these limited </w:t>
      </w:r>
      <w:r w:rsidR="009938C6">
        <w:t xml:space="preserve">evidentiary materials </w:t>
      </w:r>
      <w:r>
        <w:t xml:space="preserve">to be passed on to a succeeding jury. It does not allow for oral communications </w:t>
      </w:r>
      <w:r w:rsidR="009938C6">
        <w:t xml:space="preserve">between juries </w:t>
      </w:r>
      <w:r>
        <w:t>regarding these records.</w:t>
      </w:r>
    </w:p>
    <w:p w14:paraId="761CA97A" w14:textId="77777777" w:rsidR="002C06B2" w:rsidRDefault="002C06B2" w:rsidP="002C06B2"/>
    <w:p w14:paraId="449E9BD7" w14:textId="2C735773" w:rsidR="002C06B2" w:rsidRDefault="002C06B2" w:rsidP="002C06B2">
      <w:r>
        <w:t xml:space="preserve">Because of the confidentiality mandates </w:t>
      </w:r>
      <w:r w:rsidR="009938C6">
        <w:t xml:space="preserve">of </w:t>
      </w:r>
      <w:r>
        <w:t xml:space="preserve">Penal Code </w:t>
      </w:r>
      <w:r w:rsidRPr="00F20451">
        <w:t>§924.</w:t>
      </w:r>
      <w:r>
        <w:t>1, juries are barred from passing on any internally developed documents</w:t>
      </w:r>
      <w:r w:rsidR="009938C6">
        <w:t>,</w:t>
      </w:r>
      <w:r>
        <w:t xml:space="preserve"> including minutes of plenary and committee meetings, memos, logs, emails, and work plans, as well as draft</w:t>
      </w:r>
      <w:r w:rsidR="009938C6">
        <w:t xml:space="preserve"> grand jury reports</w:t>
      </w:r>
      <w:r>
        <w:t xml:space="preserve">. A jury should not </w:t>
      </w:r>
      <w:r w:rsidR="009938C6">
        <w:t>giv</w:t>
      </w:r>
      <w:r>
        <w:t xml:space="preserve">e </w:t>
      </w:r>
      <w:r w:rsidR="009938C6">
        <w:t>the</w:t>
      </w:r>
      <w:r>
        <w:t xml:space="preserve"> succeeding jury a cover memo or an evaluation of the materials that are passed on. Passing on these evidentiary materials is a “public action” (because it reveals confidential evidence to someone outside of the jury that acquired it), so a supermajority vote is needed.</w:t>
      </w:r>
    </w:p>
    <w:p w14:paraId="13CD5DF3" w14:textId="77777777" w:rsidR="002C06B2" w:rsidRDefault="002C06B2" w:rsidP="002C06B2">
      <w:r>
        <w:t xml:space="preserve">  </w:t>
      </w:r>
    </w:p>
    <w:p w14:paraId="4899FAC2" w14:textId="7684779E" w:rsidR="002C06B2" w:rsidRDefault="009938C6" w:rsidP="002C06B2">
      <w:r>
        <w:t>The</w:t>
      </w:r>
      <w:r w:rsidR="002C06B2">
        <w:t xml:space="preserve"> succeeding jury must treat </w:t>
      </w:r>
      <w:r>
        <w:t xml:space="preserve">evidentiary </w:t>
      </w:r>
      <w:r w:rsidR="002C06B2">
        <w:t>materials passed on by the previous jury as raw evidence that must be verified by its own subsequent investigation</w:t>
      </w:r>
      <w:r w:rsidR="00F676F9">
        <w:t>. This is</w:t>
      </w:r>
      <w:r w:rsidR="002C06B2">
        <w:t xml:space="preserve"> because Penal Code §939.9 requires a grand jury to base its report on its “own investigation.” If the second jury intends to rely in any way on the testimony of someone interviewed by the first jury, it must re-interview that person. The jury must also confirm that any passed-forward research document or public record is accurate and is still current; this confirmation can be done during interviews, by conducting online research, or by making document requests.</w:t>
      </w:r>
    </w:p>
    <w:p w14:paraId="01284396" w14:textId="77777777" w:rsidR="002C06B2" w:rsidRDefault="002C06B2" w:rsidP="002C06B2"/>
    <w:p w14:paraId="4CBE26A8" w14:textId="203C4210" w:rsidR="002C06B2" w:rsidRDefault="002C06B2" w:rsidP="002C06B2">
      <w:r>
        <w:t xml:space="preserve">All materials not passed on </w:t>
      </w:r>
      <w:r w:rsidR="009938C6">
        <w:t xml:space="preserve">to the next jury </w:t>
      </w:r>
      <w:r>
        <w:t>in the manner described above should be treated as follows at the end of the grand jury term:</w:t>
      </w:r>
    </w:p>
    <w:p w14:paraId="441DDCDE" w14:textId="77777777" w:rsidR="007A50BD" w:rsidRDefault="007A50BD" w:rsidP="002C06B2"/>
    <w:p w14:paraId="66FCF93A" w14:textId="218B1141" w:rsidR="007A50BD" w:rsidRDefault="007A50BD" w:rsidP="007A50BD">
      <w:pPr>
        <w:pStyle w:val="ListParagraph"/>
        <w:numPr>
          <w:ilvl w:val="0"/>
          <w:numId w:val="1"/>
        </w:numPr>
      </w:pPr>
      <w:r w:rsidRPr="007A50BD">
        <w:t xml:space="preserve">Investigation files on completed or abandoned reports (or on incomplete investigations that are not being passed forward) should be sealed, </w:t>
      </w:r>
      <w:r>
        <w:t xml:space="preserve">dated, </w:t>
      </w:r>
      <w:r w:rsidRPr="007A50BD">
        <w:t>held for one year, and then shredded, unless there is a potential for a defamation claim</w:t>
      </w:r>
      <w:r w:rsidR="009938C6">
        <w:t xml:space="preserve"> (in which case all materials related to that matter should be given to county counsel)</w:t>
      </w:r>
      <w:r w:rsidRPr="007A50BD">
        <w:t xml:space="preserve">. </w:t>
      </w:r>
    </w:p>
    <w:p w14:paraId="708DE5E2" w14:textId="77777777" w:rsidR="007A50BD" w:rsidRDefault="007A50BD" w:rsidP="007A50BD">
      <w:pPr>
        <w:pStyle w:val="ListParagraph"/>
      </w:pPr>
    </w:p>
    <w:p w14:paraId="7039C614" w14:textId="22DD4813" w:rsidR="00F676F9" w:rsidRDefault="007A50BD" w:rsidP="00F676F9">
      <w:pPr>
        <w:pStyle w:val="ListParagraph"/>
        <w:numPr>
          <w:ilvl w:val="0"/>
          <w:numId w:val="1"/>
        </w:numPr>
      </w:pPr>
      <w:r>
        <w:t>A</w:t>
      </w:r>
      <w:r w:rsidRPr="007A50BD">
        <w:t>ll</w:t>
      </w:r>
      <w:r>
        <w:t xml:space="preserve"> other confidential</w:t>
      </w:r>
      <w:r w:rsidRPr="007A50BD">
        <w:t xml:space="preserve"> materials </w:t>
      </w:r>
      <w:r>
        <w:t xml:space="preserve">(notes, minutes, complaint logs, </w:t>
      </w:r>
      <w:r w:rsidR="00815FCA">
        <w:t>correspondence, draft</w:t>
      </w:r>
      <w:r w:rsidR="009938C6">
        <w:t xml:space="preserve"> report</w:t>
      </w:r>
      <w:r w:rsidR="00815FCA">
        <w:t xml:space="preserve">s, </w:t>
      </w:r>
      <w:r>
        <w:t>and other documents produced by the grand jury) must be</w:t>
      </w:r>
      <w:r w:rsidRPr="007A50BD">
        <w:t xml:space="preserve"> destroyed</w:t>
      </w:r>
      <w:r w:rsidR="00F676F9">
        <w:t xml:space="preserve"> at the end of the term</w:t>
      </w:r>
      <w:r>
        <w:t xml:space="preserve">, either by deleting </w:t>
      </w:r>
      <w:r w:rsidR="009938C6">
        <w:t xml:space="preserve">them </w:t>
      </w:r>
      <w:r>
        <w:t>from digital storage or shredding hard copies, or both</w:t>
      </w:r>
      <w:r w:rsidRPr="007A50BD">
        <w:t>.</w:t>
      </w:r>
    </w:p>
    <w:p w14:paraId="0067D533" w14:textId="77777777" w:rsidR="00E718C0" w:rsidRDefault="00E718C0" w:rsidP="00E718C0">
      <w:pPr>
        <w:jc w:val="center"/>
        <w:rPr>
          <w:rFonts w:ascii="Arial" w:hAnsi="Arial" w:cs="Arial"/>
          <w:b/>
          <w:color w:val="000000" w:themeColor="text1"/>
        </w:rPr>
      </w:pPr>
      <w:r w:rsidRPr="00E718C0">
        <w:rPr>
          <w:rFonts w:ascii="Arial" w:hAnsi="Arial" w:cs="Arial"/>
          <w:b/>
          <w:color w:val="000000" w:themeColor="text1"/>
        </w:rPr>
        <w:lastRenderedPageBreak/>
        <w:t>Records Retention Policy</w:t>
      </w:r>
    </w:p>
    <w:p w14:paraId="60C87B7F" w14:textId="77777777" w:rsidR="0033635B" w:rsidRPr="00F676F9" w:rsidRDefault="0033635B" w:rsidP="00E718C0">
      <w:pPr>
        <w:jc w:val="center"/>
        <w:rPr>
          <w:rFonts w:ascii="Arial" w:hAnsi="Arial" w:cs="Arial"/>
          <w:b/>
          <w:color w:val="000000" w:themeColor="text1"/>
          <w:sz w:val="16"/>
          <w:szCs w:val="16"/>
        </w:rPr>
      </w:pPr>
    </w:p>
    <w:p w14:paraId="07355F18" w14:textId="01FA7504" w:rsidR="00503F9D" w:rsidRDefault="007A50BD" w:rsidP="00E718C0">
      <w:pPr>
        <w:jc w:val="center"/>
      </w:pPr>
      <w:r>
        <w:t xml:space="preserve">The following </w:t>
      </w:r>
      <w:r w:rsidR="00291CA3">
        <w:t>depicts</w:t>
      </w:r>
      <w:r>
        <w:t xml:space="preserve"> a Record Retention Policy</w:t>
      </w:r>
      <w:r w:rsidR="00844D93">
        <w:t xml:space="preserve"> using a table format</w:t>
      </w:r>
      <w:r>
        <w:t>:</w:t>
      </w:r>
    </w:p>
    <w:p w14:paraId="115F9478" w14:textId="77777777" w:rsidR="00400040" w:rsidRPr="00F676F9" w:rsidRDefault="00400040" w:rsidP="00E718C0">
      <w:pPr>
        <w:jc w:val="center"/>
        <w:rPr>
          <w:sz w:val="16"/>
          <w:szCs w:val="16"/>
        </w:rPr>
      </w:pPr>
    </w:p>
    <w:p w14:paraId="2D2D7DCC" w14:textId="77777777" w:rsidR="0033635B" w:rsidRDefault="0033635B" w:rsidP="00E718C0">
      <w:pPr>
        <w:jc w:val="center"/>
      </w:pPr>
    </w:p>
    <w:tbl>
      <w:tblPr>
        <w:tblW w:w="9566" w:type="dxa"/>
        <w:tblBorders>
          <w:top w:val="single" w:sz="4" w:space="0" w:color="1E3660"/>
          <w:left w:val="single" w:sz="4" w:space="0" w:color="1E3660"/>
          <w:bottom w:val="single" w:sz="4" w:space="0" w:color="1E3660"/>
          <w:right w:val="single" w:sz="4" w:space="0" w:color="1E3660"/>
          <w:insideH w:val="single" w:sz="4" w:space="0" w:color="1E3660"/>
          <w:insideV w:val="single" w:sz="4" w:space="0" w:color="1E3660"/>
        </w:tblBorders>
        <w:tblLook w:val="04A0" w:firstRow="1" w:lastRow="0" w:firstColumn="1" w:lastColumn="0" w:noHBand="0" w:noVBand="1"/>
      </w:tblPr>
      <w:tblGrid>
        <w:gridCol w:w="3415"/>
        <w:gridCol w:w="6151"/>
      </w:tblGrid>
      <w:tr w:rsidR="00400040" w:rsidRPr="00925CB0" w14:paraId="00122EE4" w14:textId="77777777" w:rsidTr="00400040">
        <w:trPr>
          <w:trHeight w:val="350"/>
        </w:trPr>
        <w:tc>
          <w:tcPr>
            <w:tcW w:w="3415" w:type="dxa"/>
            <w:vAlign w:val="center"/>
          </w:tcPr>
          <w:p w14:paraId="3C8335A7" w14:textId="77777777" w:rsidR="00400040" w:rsidRPr="00925CB0" w:rsidRDefault="00400040" w:rsidP="00400040">
            <w:pPr>
              <w:spacing w:before="120" w:after="120"/>
              <w:jc w:val="center"/>
              <w:rPr>
                <w:b/>
                <w:color w:val="000000" w:themeColor="text1"/>
              </w:rPr>
            </w:pPr>
            <w:r w:rsidRPr="00925CB0">
              <w:rPr>
                <w:b/>
                <w:color w:val="000000" w:themeColor="text1"/>
              </w:rPr>
              <w:t>Document Type</w:t>
            </w:r>
          </w:p>
        </w:tc>
        <w:tc>
          <w:tcPr>
            <w:tcW w:w="6151" w:type="dxa"/>
            <w:vAlign w:val="center"/>
          </w:tcPr>
          <w:p w14:paraId="10AE0C15" w14:textId="77777777" w:rsidR="00400040" w:rsidRPr="00925CB0" w:rsidRDefault="00400040" w:rsidP="00400040">
            <w:pPr>
              <w:spacing w:before="240" w:after="240"/>
              <w:jc w:val="center"/>
              <w:rPr>
                <w:b/>
                <w:color w:val="000000" w:themeColor="text1"/>
              </w:rPr>
            </w:pPr>
            <w:r>
              <w:rPr>
                <w:b/>
                <w:color w:val="000000" w:themeColor="text1"/>
              </w:rPr>
              <w:t xml:space="preserve">Retention Period </w:t>
            </w:r>
          </w:p>
        </w:tc>
      </w:tr>
      <w:tr w:rsidR="00400040" w:rsidRPr="00925CB0" w14:paraId="078869F0" w14:textId="77777777" w:rsidTr="00400040">
        <w:trPr>
          <w:trHeight w:val="818"/>
        </w:trPr>
        <w:tc>
          <w:tcPr>
            <w:tcW w:w="3415" w:type="dxa"/>
            <w:vAlign w:val="center"/>
          </w:tcPr>
          <w:p w14:paraId="549D8937" w14:textId="77777777" w:rsidR="00400040" w:rsidRPr="00925CB0" w:rsidRDefault="00400040" w:rsidP="00400040">
            <w:pPr>
              <w:rPr>
                <w:color w:val="000000" w:themeColor="text1"/>
              </w:rPr>
            </w:pPr>
            <w:r w:rsidRPr="00925CB0">
              <w:rPr>
                <w:color w:val="000000" w:themeColor="text1"/>
              </w:rPr>
              <w:t>Consolidated Year-End Final Reports</w:t>
            </w:r>
          </w:p>
        </w:tc>
        <w:tc>
          <w:tcPr>
            <w:tcW w:w="6151" w:type="dxa"/>
            <w:vAlign w:val="center"/>
          </w:tcPr>
          <w:p w14:paraId="3AA5D926" w14:textId="77777777" w:rsidR="00400040" w:rsidRPr="00925CB0" w:rsidRDefault="00400040" w:rsidP="00400040">
            <w:pPr>
              <w:rPr>
                <w:color w:val="000000" w:themeColor="text1"/>
              </w:rPr>
            </w:pPr>
            <w:r>
              <w:rPr>
                <w:color w:val="000000" w:themeColor="text1"/>
              </w:rPr>
              <w:t>Five or more years</w:t>
            </w:r>
            <w:r w:rsidRPr="00925CB0">
              <w:rPr>
                <w:color w:val="000000" w:themeColor="text1"/>
              </w:rPr>
              <w:t xml:space="preserve"> as </w:t>
            </w:r>
            <w:r>
              <w:rPr>
                <w:color w:val="000000" w:themeColor="text1"/>
              </w:rPr>
              <w:t>h</w:t>
            </w:r>
            <w:r w:rsidRPr="00925CB0">
              <w:rPr>
                <w:color w:val="000000" w:themeColor="text1"/>
              </w:rPr>
              <w:t xml:space="preserve">ard </w:t>
            </w:r>
            <w:r>
              <w:rPr>
                <w:color w:val="000000" w:themeColor="text1"/>
              </w:rPr>
              <w:t>c</w:t>
            </w:r>
            <w:r w:rsidRPr="00925CB0">
              <w:rPr>
                <w:color w:val="000000" w:themeColor="text1"/>
              </w:rPr>
              <w:t>opy and</w:t>
            </w:r>
            <w:r>
              <w:rPr>
                <w:color w:val="000000" w:themeColor="text1"/>
              </w:rPr>
              <w:t xml:space="preserve"> on website</w:t>
            </w:r>
          </w:p>
        </w:tc>
      </w:tr>
      <w:tr w:rsidR="00400040" w:rsidRPr="00925CB0" w14:paraId="044DDFF8" w14:textId="77777777" w:rsidTr="00400040">
        <w:trPr>
          <w:trHeight w:val="720"/>
        </w:trPr>
        <w:tc>
          <w:tcPr>
            <w:tcW w:w="3415" w:type="dxa"/>
            <w:vAlign w:val="center"/>
          </w:tcPr>
          <w:p w14:paraId="1754DB94" w14:textId="77777777" w:rsidR="00400040" w:rsidRPr="00925CB0" w:rsidRDefault="00400040" w:rsidP="00400040">
            <w:pPr>
              <w:rPr>
                <w:color w:val="000000" w:themeColor="text1"/>
              </w:rPr>
            </w:pPr>
            <w:r>
              <w:rPr>
                <w:color w:val="000000" w:themeColor="text1"/>
              </w:rPr>
              <w:t>Individual Reports</w:t>
            </w:r>
          </w:p>
        </w:tc>
        <w:tc>
          <w:tcPr>
            <w:tcW w:w="6151" w:type="dxa"/>
            <w:vAlign w:val="center"/>
          </w:tcPr>
          <w:p w14:paraId="2D7889DE" w14:textId="77777777" w:rsidR="00400040" w:rsidRPr="00925CB0" w:rsidRDefault="00400040" w:rsidP="00400040">
            <w:pPr>
              <w:rPr>
                <w:color w:val="000000" w:themeColor="text1"/>
              </w:rPr>
            </w:pPr>
            <w:r>
              <w:rPr>
                <w:color w:val="000000" w:themeColor="text1"/>
              </w:rPr>
              <w:t>Ten years, hard copy and on website</w:t>
            </w:r>
          </w:p>
        </w:tc>
      </w:tr>
      <w:tr w:rsidR="00400040" w:rsidRPr="00925CB0" w14:paraId="06709B84" w14:textId="77777777" w:rsidTr="00400040">
        <w:trPr>
          <w:trHeight w:val="720"/>
        </w:trPr>
        <w:tc>
          <w:tcPr>
            <w:tcW w:w="3415" w:type="dxa"/>
            <w:vAlign w:val="center"/>
          </w:tcPr>
          <w:p w14:paraId="3A95EA29" w14:textId="77777777" w:rsidR="00400040" w:rsidRPr="00925CB0" w:rsidRDefault="00400040" w:rsidP="00400040">
            <w:pPr>
              <w:rPr>
                <w:color w:val="000000" w:themeColor="text1"/>
              </w:rPr>
            </w:pPr>
            <w:r w:rsidRPr="00925CB0">
              <w:rPr>
                <w:color w:val="000000" w:themeColor="text1"/>
              </w:rPr>
              <w:t>Responses to Reports</w:t>
            </w:r>
          </w:p>
        </w:tc>
        <w:tc>
          <w:tcPr>
            <w:tcW w:w="6151" w:type="dxa"/>
            <w:vAlign w:val="center"/>
          </w:tcPr>
          <w:p w14:paraId="24450229" w14:textId="77777777" w:rsidR="00400040" w:rsidRPr="00925CB0" w:rsidRDefault="00400040" w:rsidP="00400040">
            <w:pPr>
              <w:rPr>
                <w:color w:val="000000" w:themeColor="text1"/>
              </w:rPr>
            </w:pPr>
            <w:r>
              <w:rPr>
                <w:color w:val="000000" w:themeColor="text1"/>
              </w:rPr>
              <w:t>Ten years, hard copy and on website</w:t>
            </w:r>
          </w:p>
        </w:tc>
      </w:tr>
      <w:tr w:rsidR="00400040" w:rsidRPr="00925CB0" w14:paraId="2AFD165E" w14:textId="77777777" w:rsidTr="00400040">
        <w:trPr>
          <w:trHeight w:val="1872"/>
        </w:trPr>
        <w:tc>
          <w:tcPr>
            <w:tcW w:w="3415" w:type="dxa"/>
          </w:tcPr>
          <w:p w14:paraId="290AC868" w14:textId="77777777" w:rsidR="00400040" w:rsidRPr="00925CB0" w:rsidRDefault="00400040" w:rsidP="00400040">
            <w:pPr>
              <w:rPr>
                <w:color w:val="000000" w:themeColor="text1"/>
              </w:rPr>
            </w:pPr>
          </w:p>
          <w:p w14:paraId="1DB71321" w14:textId="77777777" w:rsidR="00400040" w:rsidRPr="00925CB0" w:rsidRDefault="00400040" w:rsidP="00400040">
            <w:pPr>
              <w:rPr>
                <w:color w:val="000000" w:themeColor="text1"/>
              </w:rPr>
            </w:pPr>
            <w:r w:rsidRPr="00925CB0">
              <w:rPr>
                <w:color w:val="000000" w:themeColor="text1"/>
              </w:rPr>
              <w:t>Sealed and Dated</w:t>
            </w:r>
          </w:p>
          <w:p w14:paraId="13658832" w14:textId="77777777" w:rsidR="00400040" w:rsidRPr="00925CB0" w:rsidRDefault="00400040" w:rsidP="00400040">
            <w:pPr>
              <w:rPr>
                <w:color w:val="000000" w:themeColor="text1"/>
              </w:rPr>
            </w:pPr>
            <w:r w:rsidRPr="00925CB0">
              <w:rPr>
                <w:color w:val="000000" w:themeColor="text1"/>
              </w:rPr>
              <w:t>Investigation Files</w:t>
            </w:r>
          </w:p>
        </w:tc>
        <w:tc>
          <w:tcPr>
            <w:tcW w:w="6151" w:type="dxa"/>
            <w:vAlign w:val="center"/>
          </w:tcPr>
          <w:p w14:paraId="3926AA46" w14:textId="77777777" w:rsidR="00400040" w:rsidRDefault="00400040" w:rsidP="00400040">
            <w:pPr>
              <w:spacing w:after="120"/>
              <w:rPr>
                <w:color w:val="000000" w:themeColor="text1"/>
              </w:rPr>
            </w:pPr>
            <w:r>
              <w:rPr>
                <w:color w:val="000000" w:themeColor="text1"/>
              </w:rPr>
              <w:t>Investigation f</w:t>
            </w:r>
            <w:r w:rsidRPr="00925CB0">
              <w:rPr>
                <w:color w:val="000000" w:themeColor="text1"/>
              </w:rPr>
              <w:t xml:space="preserve">iles </w:t>
            </w:r>
            <w:r>
              <w:rPr>
                <w:color w:val="000000" w:themeColor="text1"/>
              </w:rPr>
              <w:t>not passed forward to the next grand jury should</w:t>
            </w:r>
            <w:r w:rsidRPr="00925CB0">
              <w:rPr>
                <w:color w:val="000000" w:themeColor="text1"/>
              </w:rPr>
              <w:t xml:space="preserve"> be sealed (ta</w:t>
            </w:r>
            <w:r>
              <w:rPr>
                <w:color w:val="000000" w:themeColor="text1"/>
              </w:rPr>
              <w:t>p</w:t>
            </w:r>
            <w:r w:rsidRPr="00925CB0">
              <w:rPr>
                <w:color w:val="000000" w:themeColor="text1"/>
              </w:rPr>
              <w:t xml:space="preserve">ed shut) and labelled with the name and date and “Confidential: To be opened upon direction of Court or County Counsel only.” </w:t>
            </w:r>
            <w:r>
              <w:rPr>
                <w:color w:val="000000" w:themeColor="text1"/>
              </w:rPr>
              <w:t>These files should be destroyed at the end of the succeeding grand jury’s term.</w:t>
            </w:r>
          </w:p>
          <w:p w14:paraId="1B5F1D8B" w14:textId="77777777" w:rsidR="00400040" w:rsidRPr="00925CB0" w:rsidRDefault="00400040" w:rsidP="00400040">
            <w:pPr>
              <w:spacing w:after="120"/>
              <w:rPr>
                <w:color w:val="000000" w:themeColor="text1"/>
              </w:rPr>
            </w:pPr>
            <w:r w:rsidRPr="00925CB0">
              <w:rPr>
                <w:color w:val="000000" w:themeColor="text1"/>
              </w:rPr>
              <w:t>Highly sensitive files</w:t>
            </w:r>
            <w:r>
              <w:rPr>
                <w:color w:val="000000" w:themeColor="text1"/>
              </w:rPr>
              <w:t>, particularly if there is the possibility of a defamation claim,</w:t>
            </w:r>
            <w:r w:rsidRPr="00925CB0">
              <w:rPr>
                <w:color w:val="000000" w:themeColor="text1"/>
              </w:rPr>
              <w:t xml:space="preserve"> </w:t>
            </w:r>
            <w:r>
              <w:rPr>
                <w:color w:val="000000" w:themeColor="text1"/>
              </w:rPr>
              <w:t>should</w:t>
            </w:r>
            <w:r w:rsidRPr="00925CB0">
              <w:rPr>
                <w:color w:val="000000" w:themeColor="text1"/>
              </w:rPr>
              <w:t xml:space="preserve"> be delivered to County Counsel’s office for retention</w:t>
            </w:r>
            <w:r>
              <w:rPr>
                <w:color w:val="000000" w:themeColor="text1"/>
              </w:rPr>
              <w:t>.</w:t>
            </w:r>
          </w:p>
        </w:tc>
      </w:tr>
      <w:tr w:rsidR="00400040" w:rsidRPr="00925CB0" w14:paraId="5B9FEB8D" w14:textId="77777777" w:rsidTr="00400040">
        <w:trPr>
          <w:trHeight w:val="1340"/>
        </w:trPr>
        <w:tc>
          <w:tcPr>
            <w:tcW w:w="3415" w:type="dxa"/>
          </w:tcPr>
          <w:p w14:paraId="4A4FE8D1" w14:textId="77777777" w:rsidR="00400040" w:rsidRPr="00925CB0" w:rsidRDefault="00400040" w:rsidP="00400040">
            <w:pPr>
              <w:rPr>
                <w:color w:val="000000" w:themeColor="text1"/>
              </w:rPr>
            </w:pPr>
          </w:p>
          <w:p w14:paraId="76A37D81" w14:textId="77777777" w:rsidR="00400040" w:rsidRPr="00925CB0" w:rsidRDefault="00400040" w:rsidP="00400040">
            <w:pPr>
              <w:rPr>
                <w:color w:val="000000" w:themeColor="text1"/>
              </w:rPr>
            </w:pPr>
            <w:r w:rsidRPr="00925CB0">
              <w:rPr>
                <w:color w:val="000000" w:themeColor="text1"/>
              </w:rPr>
              <w:t xml:space="preserve">Procedures Manual and Training Manuals </w:t>
            </w:r>
          </w:p>
        </w:tc>
        <w:tc>
          <w:tcPr>
            <w:tcW w:w="6151" w:type="dxa"/>
            <w:vAlign w:val="center"/>
          </w:tcPr>
          <w:p w14:paraId="7912A70F" w14:textId="77777777" w:rsidR="00400040" w:rsidRPr="00925CB0" w:rsidRDefault="00400040" w:rsidP="00400040">
            <w:pPr>
              <w:rPr>
                <w:color w:val="000000" w:themeColor="text1"/>
              </w:rPr>
            </w:pPr>
            <w:r w:rsidRPr="00925CB0">
              <w:rPr>
                <w:color w:val="000000" w:themeColor="text1"/>
              </w:rPr>
              <w:t>Each grand jury approves its</w:t>
            </w:r>
            <w:r>
              <w:rPr>
                <w:color w:val="000000" w:themeColor="text1"/>
              </w:rPr>
              <w:t xml:space="preserve"> </w:t>
            </w:r>
            <w:r w:rsidRPr="00925CB0">
              <w:rPr>
                <w:color w:val="000000" w:themeColor="text1"/>
              </w:rPr>
              <w:t>Procedure</w:t>
            </w:r>
            <w:r>
              <w:rPr>
                <w:color w:val="000000" w:themeColor="text1"/>
              </w:rPr>
              <w:t>s</w:t>
            </w:r>
            <w:r w:rsidRPr="00925CB0">
              <w:rPr>
                <w:color w:val="000000" w:themeColor="text1"/>
              </w:rPr>
              <w:t xml:space="preserve"> Manual and uses it for one year.</w:t>
            </w:r>
            <w:r>
              <w:rPr>
                <w:color w:val="000000" w:themeColor="text1"/>
              </w:rPr>
              <w:t xml:space="preserve"> </w:t>
            </w:r>
            <w:r w:rsidRPr="00925CB0">
              <w:rPr>
                <w:color w:val="000000" w:themeColor="text1"/>
              </w:rPr>
              <w:t xml:space="preserve">Prior Procedure Manuals and </w:t>
            </w:r>
            <w:r>
              <w:rPr>
                <w:color w:val="000000" w:themeColor="text1"/>
              </w:rPr>
              <w:t xml:space="preserve">CGJA </w:t>
            </w:r>
            <w:r w:rsidRPr="00925CB0">
              <w:rPr>
                <w:color w:val="000000" w:themeColor="text1"/>
              </w:rPr>
              <w:t xml:space="preserve">Training Materials can be kept for </w:t>
            </w:r>
            <w:r>
              <w:rPr>
                <w:color w:val="000000" w:themeColor="text1"/>
              </w:rPr>
              <w:t>up to three</w:t>
            </w:r>
            <w:r w:rsidRPr="00925CB0">
              <w:rPr>
                <w:color w:val="000000" w:themeColor="text1"/>
              </w:rPr>
              <w:t xml:space="preserve"> years</w:t>
            </w:r>
            <w:r>
              <w:rPr>
                <w:color w:val="000000" w:themeColor="text1"/>
              </w:rPr>
              <w:t xml:space="preserve"> for reference, but only the current version should be used. </w:t>
            </w:r>
          </w:p>
        </w:tc>
      </w:tr>
      <w:tr w:rsidR="00400040" w:rsidRPr="00925CB0" w14:paraId="611E752F" w14:textId="77777777" w:rsidTr="00400040">
        <w:trPr>
          <w:trHeight w:val="620"/>
        </w:trPr>
        <w:tc>
          <w:tcPr>
            <w:tcW w:w="3415" w:type="dxa"/>
            <w:vAlign w:val="center"/>
          </w:tcPr>
          <w:p w14:paraId="211C58DD" w14:textId="77777777" w:rsidR="00400040" w:rsidRPr="00925CB0" w:rsidRDefault="00400040" w:rsidP="00400040">
            <w:pPr>
              <w:rPr>
                <w:color w:val="000000" w:themeColor="text1"/>
              </w:rPr>
            </w:pPr>
            <w:r w:rsidRPr="00925CB0">
              <w:rPr>
                <w:color w:val="000000" w:themeColor="text1"/>
              </w:rPr>
              <w:t>Grand Jury Budget Documents</w:t>
            </w:r>
          </w:p>
        </w:tc>
        <w:tc>
          <w:tcPr>
            <w:tcW w:w="6151" w:type="dxa"/>
            <w:vAlign w:val="center"/>
          </w:tcPr>
          <w:p w14:paraId="5789EB8D" w14:textId="77777777" w:rsidR="00400040" w:rsidRPr="00925CB0" w:rsidRDefault="00400040" w:rsidP="00400040">
            <w:pPr>
              <w:rPr>
                <w:color w:val="000000" w:themeColor="text1"/>
              </w:rPr>
            </w:pPr>
            <w:r>
              <w:rPr>
                <w:color w:val="000000" w:themeColor="text1"/>
              </w:rPr>
              <w:t xml:space="preserve">At least one </w:t>
            </w:r>
            <w:r w:rsidRPr="00925CB0">
              <w:rPr>
                <w:color w:val="000000" w:themeColor="text1"/>
              </w:rPr>
              <w:t>year after close of fiscal year</w:t>
            </w:r>
          </w:p>
        </w:tc>
      </w:tr>
      <w:tr w:rsidR="00400040" w:rsidRPr="00925CB0" w14:paraId="49C8D17D" w14:textId="77777777" w:rsidTr="00400040">
        <w:trPr>
          <w:trHeight w:val="620"/>
        </w:trPr>
        <w:tc>
          <w:tcPr>
            <w:tcW w:w="3415" w:type="dxa"/>
            <w:vAlign w:val="center"/>
          </w:tcPr>
          <w:p w14:paraId="68827AAB" w14:textId="77777777" w:rsidR="00400040" w:rsidRPr="00925CB0" w:rsidRDefault="00400040" w:rsidP="00400040">
            <w:pPr>
              <w:rPr>
                <w:color w:val="000000" w:themeColor="text1"/>
              </w:rPr>
            </w:pPr>
            <w:r w:rsidRPr="00925CB0">
              <w:rPr>
                <w:color w:val="000000" w:themeColor="text1"/>
              </w:rPr>
              <w:t xml:space="preserve">Law Books </w:t>
            </w:r>
            <w:r>
              <w:rPr>
                <w:color w:val="000000" w:themeColor="text1"/>
              </w:rPr>
              <w:t xml:space="preserve">and </w:t>
            </w:r>
            <w:r w:rsidRPr="00925CB0">
              <w:rPr>
                <w:color w:val="000000" w:themeColor="text1"/>
              </w:rPr>
              <w:t>CGJA</w:t>
            </w:r>
          </w:p>
          <w:p w14:paraId="70A8CFDB" w14:textId="77777777" w:rsidR="00400040" w:rsidRPr="00925CB0" w:rsidRDefault="00400040" w:rsidP="00400040">
            <w:pPr>
              <w:rPr>
                <w:color w:val="000000" w:themeColor="text1"/>
              </w:rPr>
            </w:pPr>
            <w:r w:rsidRPr="00925CB0">
              <w:rPr>
                <w:color w:val="000000" w:themeColor="text1"/>
              </w:rPr>
              <w:t>Compendium</w:t>
            </w:r>
          </w:p>
        </w:tc>
        <w:tc>
          <w:tcPr>
            <w:tcW w:w="6151" w:type="dxa"/>
            <w:vAlign w:val="center"/>
          </w:tcPr>
          <w:p w14:paraId="173AE751" w14:textId="77777777" w:rsidR="00400040" w:rsidRPr="00925CB0" w:rsidRDefault="00400040" w:rsidP="00400040">
            <w:pPr>
              <w:rPr>
                <w:color w:val="000000" w:themeColor="text1"/>
              </w:rPr>
            </w:pPr>
            <w:r w:rsidRPr="00925CB0">
              <w:rPr>
                <w:color w:val="000000" w:themeColor="text1"/>
              </w:rPr>
              <w:t xml:space="preserve">Until </w:t>
            </w:r>
            <w:r>
              <w:rPr>
                <w:color w:val="000000" w:themeColor="text1"/>
              </w:rPr>
              <w:t>n</w:t>
            </w:r>
            <w:r w:rsidRPr="00925CB0">
              <w:rPr>
                <w:color w:val="000000" w:themeColor="text1"/>
              </w:rPr>
              <w:t xml:space="preserve">ew </w:t>
            </w:r>
            <w:r>
              <w:rPr>
                <w:color w:val="000000" w:themeColor="text1"/>
              </w:rPr>
              <w:t>e</w:t>
            </w:r>
            <w:r w:rsidRPr="00925CB0">
              <w:rPr>
                <w:color w:val="000000" w:themeColor="text1"/>
              </w:rPr>
              <w:t>dition</w:t>
            </w:r>
            <w:r>
              <w:rPr>
                <w:color w:val="000000" w:themeColor="text1"/>
              </w:rPr>
              <w:t>s are available</w:t>
            </w:r>
          </w:p>
        </w:tc>
      </w:tr>
      <w:tr w:rsidR="00400040" w:rsidRPr="00925CB0" w14:paraId="71FBA749" w14:textId="77777777" w:rsidTr="00400040">
        <w:trPr>
          <w:trHeight w:val="602"/>
        </w:trPr>
        <w:tc>
          <w:tcPr>
            <w:tcW w:w="3415" w:type="dxa"/>
            <w:vAlign w:val="center"/>
          </w:tcPr>
          <w:p w14:paraId="381971B1" w14:textId="77777777" w:rsidR="00400040" w:rsidRPr="00925CB0" w:rsidRDefault="00400040" w:rsidP="00400040">
            <w:pPr>
              <w:rPr>
                <w:color w:val="000000" w:themeColor="text1"/>
              </w:rPr>
            </w:pPr>
            <w:r w:rsidRPr="00925CB0">
              <w:rPr>
                <w:color w:val="000000" w:themeColor="text1"/>
              </w:rPr>
              <w:t>Complaints and Log</w:t>
            </w:r>
          </w:p>
        </w:tc>
        <w:tc>
          <w:tcPr>
            <w:tcW w:w="6151" w:type="dxa"/>
            <w:vAlign w:val="center"/>
          </w:tcPr>
          <w:p w14:paraId="432B5F81" w14:textId="77777777" w:rsidR="00400040" w:rsidRPr="00925CB0" w:rsidRDefault="00400040" w:rsidP="00400040">
            <w:pPr>
              <w:spacing w:after="120"/>
              <w:rPr>
                <w:color w:val="000000" w:themeColor="text1"/>
              </w:rPr>
            </w:pPr>
            <w:r>
              <w:rPr>
                <w:color w:val="000000" w:themeColor="text1"/>
              </w:rPr>
              <w:t xml:space="preserve">To be destroyed at the </w:t>
            </w:r>
            <w:r w:rsidRPr="00925CB0">
              <w:rPr>
                <w:color w:val="000000" w:themeColor="text1"/>
              </w:rPr>
              <w:t xml:space="preserve">end of the </w:t>
            </w:r>
            <w:r>
              <w:rPr>
                <w:color w:val="000000" w:themeColor="text1"/>
              </w:rPr>
              <w:t xml:space="preserve">current </w:t>
            </w:r>
            <w:r w:rsidRPr="00925CB0">
              <w:rPr>
                <w:color w:val="000000" w:themeColor="text1"/>
              </w:rPr>
              <w:t>G</w:t>
            </w:r>
            <w:r>
              <w:rPr>
                <w:color w:val="000000" w:themeColor="text1"/>
              </w:rPr>
              <w:t xml:space="preserve">rand </w:t>
            </w:r>
            <w:r w:rsidRPr="00925CB0">
              <w:rPr>
                <w:color w:val="000000" w:themeColor="text1"/>
              </w:rPr>
              <w:t>J</w:t>
            </w:r>
            <w:r>
              <w:rPr>
                <w:color w:val="000000" w:themeColor="text1"/>
              </w:rPr>
              <w:t>ury</w:t>
            </w:r>
            <w:r w:rsidRPr="00925CB0">
              <w:rPr>
                <w:color w:val="000000" w:themeColor="text1"/>
              </w:rPr>
              <w:t xml:space="preserve"> </w:t>
            </w:r>
            <w:r>
              <w:rPr>
                <w:color w:val="000000" w:themeColor="text1"/>
              </w:rPr>
              <w:t>t</w:t>
            </w:r>
            <w:r w:rsidRPr="00925CB0">
              <w:rPr>
                <w:color w:val="000000" w:themeColor="text1"/>
              </w:rPr>
              <w:t>erm</w:t>
            </w:r>
          </w:p>
        </w:tc>
      </w:tr>
      <w:tr w:rsidR="00400040" w:rsidRPr="00925CB0" w14:paraId="4FDBA7CD" w14:textId="77777777" w:rsidTr="00400040">
        <w:trPr>
          <w:trHeight w:val="665"/>
        </w:trPr>
        <w:tc>
          <w:tcPr>
            <w:tcW w:w="3415" w:type="dxa"/>
            <w:vAlign w:val="center"/>
          </w:tcPr>
          <w:p w14:paraId="5E4D8A0A" w14:textId="77777777" w:rsidR="00400040" w:rsidRPr="00925CB0" w:rsidRDefault="00400040" w:rsidP="00400040">
            <w:pPr>
              <w:rPr>
                <w:color w:val="000000" w:themeColor="text1"/>
              </w:rPr>
            </w:pPr>
            <w:r>
              <w:rPr>
                <w:color w:val="000000" w:themeColor="text1"/>
              </w:rPr>
              <w:t>Plenary and committee minutes</w:t>
            </w:r>
          </w:p>
        </w:tc>
        <w:tc>
          <w:tcPr>
            <w:tcW w:w="6151" w:type="dxa"/>
            <w:vAlign w:val="center"/>
          </w:tcPr>
          <w:p w14:paraId="5FB57879" w14:textId="77777777" w:rsidR="00400040" w:rsidRPr="00925CB0" w:rsidRDefault="00400040" w:rsidP="00400040">
            <w:pPr>
              <w:rPr>
                <w:color w:val="000000" w:themeColor="text1"/>
              </w:rPr>
            </w:pPr>
            <w:r>
              <w:rPr>
                <w:color w:val="000000" w:themeColor="text1"/>
              </w:rPr>
              <w:t>To be destroyed at the end of the current Grand Jury term</w:t>
            </w:r>
          </w:p>
        </w:tc>
      </w:tr>
      <w:tr w:rsidR="00400040" w:rsidRPr="00925CB0" w14:paraId="42AA24B9" w14:textId="77777777" w:rsidTr="00400040">
        <w:trPr>
          <w:trHeight w:val="917"/>
        </w:trPr>
        <w:tc>
          <w:tcPr>
            <w:tcW w:w="3415" w:type="dxa"/>
            <w:vAlign w:val="center"/>
          </w:tcPr>
          <w:p w14:paraId="38C14841" w14:textId="77777777" w:rsidR="00400040" w:rsidRPr="00925CB0" w:rsidRDefault="00400040" w:rsidP="00400040">
            <w:pPr>
              <w:rPr>
                <w:color w:val="000000" w:themeColor="text1"/>
              </w:rPr>
            </w:pPr>
            <w:r>
              <w:rPr>
                <w:color w:val="000000" w:themeColor="text1"/>
              </w:rPr>
              <w:t xml:space="preserve">Correspondence, memos, or drafts </w:t>
            </w:r>
          </w:p>
        </w:tc>
        <w:tc>
          <w:tcPr>
            <w:tcW w:w="6151" w:type="dxa"/>
            <w:vAlign w:val="center"/>
          </w:tcPr>
          <w:p w14:paraId="69FDA4DA" w14:textId="77777777" w:rsidR="00400040" w:rsidRPr="00925CB0" w:rsidRDefault="00400040" w:rsidP="00400040">
            <w:pPr>
              <w:rPr>
                <w:color w:val="000000" w:themeColor="text1"/>
              </w:rPr>
            </w:pPr>
            <w:r>
              <w:rPr>
                <w:color w:val="000000" w:themeColor="text1"/>
              </w:rPr>
              <w:t>To be destroyed at the end of the current Grand Jury term</w:t>
            </w:r>
          </w:p>
        </w:tc>
      </w:tr>
      <w:tr w:rsidR="00400040" w:rsidRPr="00925CB0" w14:paraId="17FAA069" w14:textId="77777777" w:rsidTr="00400040">
        <w:trPr>
          <w:trHeight w:val="1070"/>
        </w:trPr>
        <w:tc>
          <w:tcPr>
            <w:tcW w:w="3415" w:type="dxa"/>
            <w:vAlign w:val="center"/>
          </w:tcPr>
          <w:p w14:paraId="144FABC5" w14:textId="77777777" w:rsidR="00400040" w:rsidRPr="00925CB0" w:rsidRDefault="00400040" w:rsidP="00400040">
            <w:pPr>
              <w:rPr>
                <w:color w:val="000000" w:themeColor="text1"/>
              </w:rPr>
            </w:pPr>
            <w:r>
              <w:rPr>
                <w:color w:val="000000" w:themeColor="text1"/>
              </w:rPr>
              <w:t xml:space="preserve">Public domain documents, and other non-confidential </w:t>
            </w:r>
            <w:r w:rsidRPr="00925CB0">
              <w:rPr>
                <w:color w:val="000000" w:themeColor="text1"/>
              </w:rPr>
              <w:t xml:space="preserve">documents of historical interest </w:t>
            </w:r>
          </w:p>
        </w:tc>
        <w:tc>
          <w:tcPr>
            <w:tcW w:w="6151" w:type="dxa"/>
            <w:vAlign w:val="center"/>
          </w:tcPr>
          <w:p w14:paraId="4F7D60E2" w14:textId="77777777" w:rsidR="00400040" w:rsidRPr="00925CB0" w:rsidRDefault="00400040" w:rsidP="00400040">
            <w:pPr>
              <w:rPr>
                <w:color w:val="000000" w:themeColor="text1"/>
              </w:rPr>
            </w:pPr>
            <w:r w:rsidRPr="00925CB0">
              <w:rPr>
                <w:color w:val="000000" w:themeColor="text1"/>
              </w:rPr>
              <w:t>Until no longer of interest</w:t>
            </w:r>
          </w:p>
        </w:tc>
      </w:tr>
    </w:tbl>
    <w:p w14:paraId="10AF2C0F" w14:textId="4E04B799" w:rsidR="002C06B2" w:rsidRDefault="002C06B2" w:rsidP="00400040"/>
    <w:sectPr w:rsidR="002C0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95D21"/>
    <w:multiLevelType w:val="hybridMultilevel"/>
    <w:tmpl w:val="500C2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1122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6B2"/>
    <w:rsid w:val="0000505E"/>
    <w:rsid w:val="00094813"/>
    <w:rsid w:val="000A64B0"/>
    <w:rsid w:val="001478EA"/>
    <w:rsid w:val="001915EB"/>
    <w:rsid w:val="001C0849"/>
    <w:rsid w:val="00254B71"/>
    <w:rsid w:val="00291CA3"/>
    <w:rsid w:val="002B7756"/>
    <w:rsid w:val="002C06B2"/>
    <w:rsid w:val="0033635B"/>
    <w:rsid w:val="00361444"/>
    <w:rsid w:val="00400040"/>
    <w:rsid w:val="00503F9D"/>
    <w:rsid w:val="00541F2E"/>
    <w:rsid w:val="00661739"/>
    <w:rsid w:val="006B1538"/>
    <w:rsid w:val="0076194A"/>
    <w:rsid w:val="007A50BD"/>
    <w:rsid w:val="007F49AD"/>
    <w:rsid w:val="00815FCA"/>
    <w:rsid w:val="00844D93"/>
    <w:rsid w:val="0096060B"/>
    <w:rsid w:val="00992C87"/>
    <w:rsid w:val="009938C6"/>
    <w:rsid w:val="009B3F31"/>
    <w:rsid w:val="00A617BF"/>
    <w:rsid w:val="00A91D73"/>
    <w:rsid w:val="00AA2499"/>
    <w:rsid w:val="00AF762F"/>
    <w:rsid w:val="00B12B22"/>
    <w:rsid w:val="00C62519"/>
    <w:rsid w:val="00C74DBA"/>
    <w:rsid w:val="00DF2080"/>
    <w:rsid w:val="00DF7233"/>
    <w:rsid w:val="00E26DAC"/>
    <w:rsid w:val="00E718C0"/>
    <w:rsid w:val="00EB6B5B"/>
    <w:rsid w:val="00F676F9"/>
    <w:rsid w:val="00F720F0"/>
    <w:rsid w:val="00FF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07B71"/>
  <w15:chartTrackingRefBased/>
  <w15:docId w15:val="{2AED015C-B493-4041-BBF7-8A139756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6B2"/>
    <w:pPr>
      <w:spacing w:after="0" w:line="240" w:lineRule="auto"/>
    </w:pPr>
    <w:rPr>
      <w:rFonts w:ascii="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0BD"/>
    <w:pPr>
      <w:ind w:left="720"/>
      <w:contextualSpacing/>
    </w:pPr>
  </w:style>
  <w:style w:type="paragraph" w:styleId="BalloonText">
    <w:name w:val="Balloon Text"/>
    <w:basedOn w:val="Normal"/>
    <w:link w:val="BalloonTextChar"/>
    <w:uiPriority w:val="99"/>
    <w:semiHidden/>
    <w:unhideWhenUsed/>
    <w:rsid w:val="009938C6"/>
    <w:rPr>
      <w:sz w:val="18"/>
      <w:szCs w:val="18"/>
    </w:rPr>
  </w:style>
  <w:style w:type="character" w:customStyle="1" w:styleId="BalloonTextChar">
    <w:name w:val="Balloon Text Char"/>
    <w:basedOn w:val="DefaultParagraphFont"/>
    <w:link w:val="BalloonText"/>
    <w:uiPriority w:val="99"/>
    <w:semiHidden/>
    <w:rsid w:val="009938C6"/>
    <w:rPr>
      <w:rFonts w:ascii="Times New Roman" w:hAnsi="Times New Roman" w:cs="Times New Roman"/>
      <w:kern w:val="0"/>
      <w:sz w:val="18"/>
      <w:szCs w:val="18"/>
      <w14:ligatures w14:val="none"/>
    </w:rPr>
  </w:style>
  <w:style w:type="paragraph" w:styleId="Revision">
    <w:name w:val="Revision"/>
    <w:hidden/>
    <w:uiPriority w:val="99"/>
    <w:semiHidden/>
    <w:rsid w:val="00254B71"/>
    <w:pPr>
      <w:spacing w:after="0" w:line="240" w:lineRule="auto"/>
    </w:pPr>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Caranci</dc:creator>
  <cp:keywords/>
  <dc:description/>
  <cp:lastModifiedBy>Larry Herbst</cp:lastModifiedBy>
  <cp:revision>2</cp:revision>
  <cp:lastPrinted>2023-06-04T20:29:00Z</cp:lastPrinted>
  <dcterms:created xsi:type="dcterms:W3CDTF">2023-06-14T17:49:00Z</dcterms:created>
  <dcterms:modified xsi:type="dcterms:W3CDTF">2023-06-14T17:49:00Z</dcterms:modified>
</cp:coreProperties>
</file>