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8BF80A3" w14:textId="50D98EF3" w:rsidR="00060750" w:rsidRPr="00DD23AC" w:rsidRDefault="00120C01" w:rsidP="00A456ED">
      <w:pPr>
        <w:jc w:val="center"/>
        <w:rPr>
          <w:rFonts w:asciiTheme="majorHAnsi" w:eastAsia="Times New Roman" w:hAnsiTheme="majorHAnsi" w:cstheme="majorHAnsi"/>
          <w:b/>
          <w:sz w:val="28"/>
          <w:szCs w:val="28"/>
        </w:rPr>
      </w:pPr>
      <w:bookmarkStart w:id="0" w:name="_GoBack"/>
      <w:bookmarkEnd w:id="0"/>
      <w:r w:rsidRPr="00DD23AC">
        <w:rPr>
          <w:rFonts w:asciiTheme="majorHAnsi" w:eastAsia="Times New Roman" w:hAnsiTheme="majorHAnsi" w:cstheme="majorHAnsi"/>
          <w:b/>
          <w:sz w:val="28"/>
          <w:szCs w:val="28"/>
        </w:rPr>
        <w:t xml:space="preserve">Sample </w:t>
      </w:r>
      <w:r w:rsidR="00A456ED" w:rsidRPr="00DD23AC">
        <w:rPr>
          <w:rFonts w:asciiTheme="majorHAnsi" w:eastAsia="Times New Roman" w:hAnsiTheme="majorHAnsi" w:cstheme="majorHAnsi"/>
          <w:b/>
          <w:sz w:val="28"/>
          <w:szCs w:val="28"/>
        </w:rPr>
        <w:t xml:space="preserve">Follow-up </w:t>
      </w:r>
      <w:r w:rsidRPr="00DD23AC">
        <w:rPr>
          <w:rFonts w:asciiTheme="majorHAnsi" w:eastAsia="Times New Roman" w:hAnsiTheme="majorHAnsi" w:cstheme="majorHAnsi"/>
          <w:b/>
          <w:sz w:val="28"/>
          <w:szCs w:val="28"/>
        </w:rPr>
        <w:t>Letter to Respondent</w:t>
      </w:r>
      <w:r w:rsidR="00DD23AC">
        <w:rPr>
          <w:rFonts w:asciiTheme="majorHAnsi" w:eastAsia="Times New Roman" w:hAnsiTheme="majorHAnsi" w:cstheme="majorHAnsi"/>
          <w:b/>
          <w:sz w:val="28"/>
          <w:szCs w:val="28"/>
        </w:rPr>
        <w:t xml:space="preserve"> – Past Due Response</w:t>
      </w:r>
    </w:p>
    <w:p w14:paraId="45B6C9E7" w14:textId="77777777" w:rsidR="00B3736B" w:rsidRDefault="00B3736B" w:rsidP="00797953">
      <w:pPr>
        <w:rPr>
          <w:rFonts w:ascii="Times New Roman" w:eastAsia="Times New Roman" w:hAnsi="Times New Roman" w:cs="Times New Roman"/>
          <w:sz w:val="22"/>
          <w:szCs w:val="22"/>
        </w:rPr>
      </w:pPr>
    </w:p>
    <w:p w14:paraId="106C70D9" w14:textId="4A26D223" w:rsidR="00797953" w:rsidRDefault="00DD23AC" w:rsidP="00797953">
      <w:pPr>
        <w:rPr>
          <w:rFonts w:ascii="Times New Roman" w:eastAsia="Times New Roman" w:hAnsi="Times New Roman" w:cs="Times New Roman"/>
          <w:sz w:val="22"/>
          <w:szCs w:val="22"/>
        </w:rPr>
      </w:pPr>
      <w:r>
        <w:rPr>
          <w:rFonts w:ascii="Times New Roman" w:eastAsia="Times New Roman" w:hAnsi="Times New Roman" w:cs="Times New Roman"/>
          <w:sz w:val="22"/>
          <w:szCs w:val="22"/>
        </w:rPr>
        <w:t>[</w:t>
      </w:r>
      <w:r w:rsidR="00797953" w:rsidRPr="00F308A0">
        <w:rPr>
          <w:rFonts w:ascii="Times New Roman" w:eastAsia="Times New Roman" w:hAnsi="Times New Roman" w:cs="Times New Roman"/>
          <w:sz w:val="22"/>
          <w:szCs w:val="22"/>
        </w:rPr>
        <w:t xml:space="preserve">The Penal Code does not explicitly authorize grand juries to communicate with boards or officials who are </w:t>
      </w:r>
      <w:r w:rsidR="00966E62">
        <w:rPr>
          <w:rFonts w:ascii="Times New Roman" w:eastAsia="Times New Roman" w:hAnsi="Times New Roman" w:cs="Times New Roman"/>
          <w:sz w:val="22"/>
          <w:szCs w:val="22"/>
        </w:rPr>
        <w:t xml:space="preserve">required </w:t>
      </w:r>
      <w:r w:rsidR="00797953" w:rsidRPr="00F308A0">
        <w:rPr>
          <w:rFonts w:ascii="Times New Roman" w:eastAsia="Times New Roman" w:hAnsi="Times New Roman" w:cs="Times New Roman"/>
          <w:sz w:val="22"/>
          <w:szCs w:val="22"/>
        </w:rPr>
        <w:t xml:space="preserve">to respond to the findings and recommendations in grand jury reports. For this reason, the grand jury should get the approval of its presiding or supervising judge before communicating with respondents about their responses. </w:t>
      </w:r>
      <w:r w:rsidR="00931DF1">
        <w:rPr>
          <w:rFonts w:ascii="Times New Roman" w:eastAsia="Times New Roman" w:hAnsi="Times New Roman" w:cs="Times New Roman"/>
          <w:sz w:val="22"/>
          <w:szCs w:val="22"/>
        </w:rPr>
        <w:t>Letters should</w:t>
      </w:r>
      <w:r w:rsidR="00625DB2">
        <w:rPr>
          <w:rFonts w:ascii="Times New Roman" w:eastAsia="Times New Roman" w:hAnsi="Times New Roman" w:cs="Times New Roman"/>
          <w:sz w:val="22"/>
          <w:szCs w:val="22"/>
        </w:rPr>
        <w:t xml:space="preserve"> </w:t>
      </w:r>
      <w:r w:rsidR="00931DF1">
        <w:rPr>
          <w:rFonts w:ascii="Times New Roman" w:eastAsia="Times New Roman" w:hAnsi="Times New Roman" w:cs="Times New Roman"/>
          <w:sz w:val="22"/>
          <w:szCs w:val="22"/>
        </w:rPr>
        <w:t>be sent to required responde</w:t>
      </w:r>
      <w:r w:rsidR="00625DB2">
        <w:rPr>
          <w:rFonts w:ascii="Times New Roman" w:eastAsia="Times New Roman" w:hAnsi="Times New Roman" w:cs="Times New Roman"/>
          <w:sz w:val="22"/>
          <w:szCs w:val="22"/>
        </w:rPr>
        <w:t>nt</w:t>
      </w:r>
      <w:r w:rsidR="00931DF1">
        <w:rPr>
          <w:rFonts w:ascii="Times New Roman" w:eastAsia="Times New Roman" w:hAnsi="Times New Roman" w:cs="Times New Roman"/>
          <w:sz w:val="22"/>
          <w:szCs w:val="22"/>
        </w:rPr>
        <w:t>s</w:t>
      </w:r>
      <w:r w:rsidR="00625DB2">
        <w:rPr>
          <w:rFonts w:ascii="Times New Roman" w:eastAsia="Times New Roman" w:hAnsi="Times New Roman" w:cs="Times New Roman"/>
          <w:sz w:val="22"/>
          <w:szCs w:val="22"/>
        </w:rPr>
        <w:t xml:space="preserve"> only</w:t>
      </w:r>
      <w:r w:rsidR="00931DF1">
        <w:rPr>
          <w:rFonts w:ascii="Times New Roman" w:eastAsia="Times New Roman" w:hAnsi="Times New Roman" w:cs="Times New Roman"/>
          <w:sz w:val="22"/>
          <w:szCs w:val="22"/>
        </w:rPr>
        <w:t>.</w:t>
      </w:r>
      <w:r>
        <w:rPr>
          <w:rFonts w:ascii="Times New Roman" w:eastAsia="Times New Roman" w:hAnsi="Times New Roman" w:cs="Times New Roman"/>
          <w:sz w:val="22"/>
          <w:szCs w:val="22"/>
        </w:rPr>
        <w:t>]</w:t>
      </w:r>
      <w:r w:rsidR="00931DF1">
        <w:rPr>
          <w:rFonts w:ascii="Times New Roman" w:eastAsia="Times New Roman" w:hAnsi="Times New Roman" w:cs="Times New Roman"/>
          <w:sz w:val="22"/>
          <w:szCs w:val="22"/>
        </w:rPr>
        <w:t xml:space="preserve"> </w:t>
      </w:r>
    </w:p>
    <w:p w14:paraId="2B31E4B6" w14:textId="77777777" w:rsidR="00931DF1" w:rsidRDefault="00931DF1" w:rsidP="00797953">
      <w:pPr>
        <w:rPr>
          <w:rFonts w:ascii="Times New Roman" w:eastAsia="Times New Roman" w:hAnsi="Times New Roman" w:cs="Times New Roman"/>
          <w:sz w:val="22"/>
          <w:szCs w:val="22"/>
        </w:rPr>
      </w:pPr>
    </w:p>
    <w:p w14:paraId="39606EC7" w14:textId="77777777" w:rsidR="00DD23AC" w:rsidRDefault="00DD23AC" w:rsidP="00DD23AC">
      <w:pPr>
        <w:pStyle w:val="ListParagraph"/>
        <w:jc w:val="center"/>
        <w:rPr>
          <w:rFonts w:asciiTheme="majorHAnsi" w:eastAsia="Times New Roman" w:hAnsiTheme="majorHAnsi" w:cstheme="majorHAnsi"/>
        </w:rPr>
      </w:pPr>
    </w:p>
    <w:p w14:paraId="62AF7EA1" w14:textId="319B999A" w:rsidR="00A456ED" w:rsidRPr="00DD23AC" w:rsidRDefault="00DD23AC" w:rsidP="00DD23AC">
      <w:pPr>
        <w:pStyle w:val="ListParagraph"/>
        <w:jc w:val="center"/>
        <w:rPr>
          <w:rFonts w:asciiTheme="majorHAnsi" w:eastAsia="Times New Roman" w:hAnsiTheme="majorHAnsi" w:cstheme="majorHAnsi"/>
        </w:rPr>
      </w:pPr>
      <w:r w:rsidRPr="00DD23AC">
        <w:rPr>
          <w:rFonts w:asciiTheme="majorHAnsi" w:eastAsia="Times New Roman" w:hAnsiTheme="majorHAnsi" w:cstheme="majorHAnsi"/>
        </w:rPr>
        <w:t>[Print on Grand Jury Letterhead]</w:t>
      </w:r>
    </w:p>
    <w:p w14:paraId="3128637B" w14:textId="77777777" w:rsidR="00DD23AC" w:rsidRDefault="00A456ED">
      <w:pPr>
        <w:rPr>
          <w:rFonts w:ascii="Times New Roman" w:eastAsia="Times New Roman" w:hAnsi="Times New Roman" w:cs="Times New Roman"/>
        </w:rPr>
      </w:pP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r>
        <w:rPr>
          <w:rFonts w:ascii="Times New Roman" w:eastAsia="Times New Roman" w:hAnsi="Times New Roman" w:cs="Times New Roman"/>
        </w:rPr>
        <w:tab/>
      </w:r>
    </w:p>
    <w:p w14:paraId="0199E08D" w14:textId="4E586BB2" w:rsidR="00060750" w:rsidRPr="00F308A0" w:rsidRDefault="00A456ED">
      <w:pPr>
        <w:rPr>
          <w:rFonts w:asciiTheme="majorHAnsi" w:eastAsia="Times New Roman" w:hAnsiTheme="majorHAnsi" w:cstheme="majorHAnsi"/>
        </w:rPr>
      </w:pPr>
      <w:r w:rsidRPr="00F308A0">
        <w:rPr>
          <w:rFonts w:asciiTheme="majorHAnsi" w:eastAsia="Times New Roman" w:hAnsiTheme="majorHAnsi" w:cstheme="majorHAnsi"/>
        </w:rPr>
        <w:t>(Date)</w:t>
      </w:r>
    </w:p>
    <w:p w14:paraId="07483095" w14:textId="77777777" w:rsidR="00A456ED" w:rsidRPr="00F308A0" w:rsidRDefault="00A456ED">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(Official’s name and title)</w:t>
      </w:r>
    </w:p>
    <w:p w14:paraId="777C6FCF" w14:textId="77777777" w:rsidR="00A456ED" w:rsidRPr="00F308A0" w:rsidRDefault="00A456ED">
      <w:pPr>
        <w:rPr>
          <w:rFonts w:asciiTheme="majorHAnsi" w:eastAsia="Times New Roman" w:hAnsiTheme="majorHAnsi" w:cstheme="majorHAnsi"/>
          <w:color w:val="000000"/>
        </w:rPr>
      </w:pPr>
      <w:r w:rsidRPr="00F308A0">
        <w:rPr>
          <w:rFonts w:asciiTheme="majorHAnsi" w:eastAsia="Times New Roman" w:hAnsiTheme="majorHAnsi" w:cstheme="majorHAnsi"/>
          <w:color w:val="000000"/>
        </w:rPr>
        <w:t>(Entity)</w:t>
      </w:r>
    </w:p>
    <w:p w14:paraId="7BDA5FEE" w14:textId="77777777" w:rsidR="00060750" w:rsidRDefault="00A456ED" w:rsidP="00931DF1">
      <w:pPr>
        <w:tabs>
          <w:tab w:val="left" w:pos="0"/>
        </w:tabs>
        <w:rPr>
          <w:rFonts w:ascii="Times New Roman" w:eastAsia="Times New Roman" w:hAnsi="Times New Roman" w:cs="Times New Roman"/>
          <w:color w:val="000000"/>
        </w:rPr>
      </w:pPr>
      <w:r w:rsidRPr="00F308A0">
        <w:rPr>
          <w:rFonts w:asciiTheme="majorHAnsi" w:eastAsia="Times New Roman" w:hAnsiTheme="majorHAnsi" w:cstheme="majorHAnsi"/>
          <w:color w:val="000000"/>
        </w:rPr>
        <w:t>(Entity’s address)</w:t>
      </w:r>
      <w:r w:rsidR="00120C01">
        <w:rPr>
          <w:rFonts w:ascii="Times New Roman" w:eastAsia="Times New Roman" w:hAnsi="Times New Roman" w:cs="Times New Roman"/>
          <w:color w:val="000000"/>
        </w:rPr>
        <w:br/>
      </w:r>
      <w:r w:rsidR="00120C01">
        <w:rPr>
          <w:rFonts w:ascii="Times New Roman" w:eastAsia="Times New Roman" w:hAnsi="Times New Roman" w:cs="Times New Roman"/>
          <w:color w:val="000000"/>
        </w:rPr>
        <w:br/>
      </w:r>
      <w:r w:rsidR="00120C01" w:rsidRPr="00797953">
        <w:rPr>
          <w:rFonts w:ascii="Times New Roman" w:eastAsia="Times New Roman" w:hAnsi="Times New Roman" w:cs="Times New Roman"/>
          <w:color w:val="000000"/>
        </w:rPr>
        <w:t>Re: </w:t>
      </w:r>
      <w:r w:rsidR="0007595C">
        <w:rPr>
          <w:rFonts w:ascii="Times New Roman" w:eastAsia="Times New Roman" w:hAnsi="Times New Roman" w:cs="Times New Roman"/>
          <w:color w:val="000000"/>
        </w:rPr>
        <w:t>Your Response to</w:t>
      </w:r>
      <w:r w:rsidR="001348C9">
        <w:rPr>
          <w:rFonts w:ascii="Times New Roman" w:eastAsia="Times New Roman" w:hAnsi="Times New Roman" w:cs="Times New Roman"/>
          <w:color w:val="000000"/>
        </w:rPr>
        <w:t xml:space="preserve"> </w:t>
      </w:r>
      <w:r w:rsidRPr="00797953">
        <w:rPr>
          <w:rFonts w:ascii="Times New Roman" w:eastAsia="Times New Roman" w:hAnsi="Times New Roman" w:cs="Times New Roman"/>
          <w:color w:val="000000"/>
        </w:rPr>
        <w:t>(</w:t>
      </w:r>
      <w:r w:rsidR="00797953" w:rsidRPr="00F308A0">
        <w:rPr>
          <w:rFonts w:asciiTheme="majorHAnsi" w:eastAsia="Times New Roman" w:hAnsiTheme="majorHAnsi" w:cstheme="majorHAnsi"/>
          <w:color w:val="000000"/>
        </w:rPr>
        <w:t>Title</w:t>
      </w:r>
      <w:r w:rsidRPr="00F308A0">
        <w:rPr>
          <w:rFonts w:asciiTheme="majorHAnsi" w:eastAsia="Times New Roman" w:hAnsiTheme="majorHAnsi" w:cstheme="majorHAnsi"/>
          <w:color w:val="000000"/>
        </w:rPr>
        <w:t xml:space="preserve"> of grand jury report and its release date</w:t>
      </w:r>
      <w:r w:rsidRPr="00797953">
        <w:rPr>
          <w:rFonts w:ascii="Times New Roman" w:eastAsia="Times New Roman" w:hAnsi="Times New Roman" w:cs="Times New Roman"/>
          <w:color w:val="000000"/>
        </w:rPr>
        <w:t>)</w:t>
      </w:r>
      <w:r w:rsidR="00120C01" w:rsidRPr="00797953">
        <w:rPr>
          <w:rFonts w:ascii="Times New Roman" w:eastAsia="Times New Roman" w:hAnsi="Times New Roman" w:cs="Times New Roman"/>
          <w:color w:val="000000"/>
        </w:rPr>
        <w:br/>
      </w:r>
      <w:r w:rsidR="00120C01">
        <w:rPr>
          <w:rFonts w:ascii="Times New Roman" w:eastAsia="Times New Roman" w:hAnsi="Times New Roman" w:cs="Times New Roman"/>
          <w:color w:val="000000"/>
        </w:rPr>
        <w:br/>
        <w:t>Dear</w:t>
      </w:r>
      <w:r>
        <w:rPr>
          <w:rFonts w:ascii="Times New Roman" w:eastAsia="Times New Roman" w:hAnsi="Times New Roman" w:cs="Times New Roman"/>
          <w:color w:val="000000"/>
        </w:rPr>
        <w:t xml:space="preserve"> </w:t>
      </w:r>
      <w:r w:rsidRPr="00F308A0">
        <w:rPr>
          <w:rFonts w:asciiTheme="majorHAnsi" w:eastAsia="Times New Roman" w:hAnsiTheme="majorHAnsi" w:cstheme="majorHAnsi"/>
          <w:color w:val="000000"/>
        </w:rPr>
        <w:t>(Name of official)</w:t>
      </w:r>
      <w:r w:rsidR="00120C01" w:rsidRPr="00F308A0">
        <w:rPr>
          <w:rFonts w:asciiTheme="majorHAnsi" w:eastAsia="Times New Roman" w:hAnsiTheme="majorHAnsi" w:cstheme="majorHAnsi"/>
          <w:color w:val="000000"/>
        </w:rPr>
        <w:t>:</w:t>
      </w:r>
    </w:p>
    <w:p w14:paraId="039F1C22" w14:textId="77777777" w:rsidR="00A456ED" w:rsidRDefault="00A456ED">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Neither the Superior Court nor t</w:t>
      </w:r>
      <w:r w:rsidR="00120C01">
        <w:rPr>
          <w:rFonts w:ascii="Times New Roman" w:eastAsia="Times New Roman" w:hAnsi="Times New Roman" w:cs="Times New Roman"/>
          <w:color w:val="000000"/>
        </w:rPr>
        <w:t>he Grand Jury has received your response to the above-titled report, as required by Section 933(c) of the California Penal Code</w:t>
      </w:r>
      <w:r>
        <w:rPr>
          <w:rFonts w:ascii="Times New Roman" w:eastAsia="Times New Roman" w:hAnsi="Times New Roman" w:cs="Times New Roman"/>
          <w:color w:val="000000"/>
        </w:rPr>
        <w:t>, quoted below.</w:t>
      </w:r>
    </w:p>
    <w:p w14:paraId="0A0702C5" w14:textId="77777777" w:rsidR="00060750" w:rsidRDefault="00120C01">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 xml:space="preserve">Please advise us </w:t>
      </w:r>
      <w:r w:rsidR="001348C9">
        <w:rPr>
          <w:rFonts w:ascii="Times New Roman" w:eastAsia="Times New Roman" w:hAnsi="Times New Roman" w:cs="Times New Roman"/>
          <w:color w:val="000000"/>
        </w:rPr>
        <w:t xml:space="preserve">within 10 days of the date of this letter </w:t>
      </w:r>
      <w:r>
        <w:rPr>
          <w:rFonts w:ascii="Times New Roman" w:eastAsia="Times New Roman" w:hAnsi="Times New Roman" w:cs="Times New Roman"/>
          <w:color w:val="000000"/>
        </w:rPr>
        <w:t>as to the date you will submit this response</w:t>
      </w:r>
      <w:r w:rsidR="00797953">
        <w:rPr>
          <w:rFonts w:ascii="Times New Roman" w:eastAsia="Times New Roman" w:hAnsi="Times New Roman" w:cs="Times New Roman"/>
          <w:color w:val="000000"/>
        </w:rPr>
        <w:t xml:space="preserve"> to the court and the Grand Jury</w:t>
      </w:r>
      <w:r>
        <w:rPr>
          <w:rFonts w:ascii="Times New Roman" w:eastAsia="Times New Roman" w:hAnsi="Times New Roman" w:cs="Times New Roman"/>
          <w:color w:val="000000"/>
        </w:rPr>
        <w:t>.</w:t>
      </w:r>
    </w:p>
    <w:p w14:paraId="4A01FECE" w14:textId="5F388629" w:rsidR="00797953" w:rsidRPr="001348C9" w:rsidRDefault="00A456ED">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Optional</w:t>
      </w:r>
      <w:r w:rsidR="001A1CCB">
        <w:rPr>
          <w:rFonts w:asciiTheme="majorHAnsi" w:eastAsia="Times New Roman" w:hAnsiTheme="majorHAnsi" w:cstheme="majorHAnsi"/>
          <w:color w:val="000000"/>
        </w:rPr>
        <w:t xml:space="preserve"> language that can be added to any letter</w:t>
      </w:r>
      <w:r w:rsidRPr="00F308A0">
        <w:rPr>
          <w:rFonts w:asciiTheme="majorHAnsi" w:eastAsia="Times New Roman" w:hAnsiTheme="majorHAnsi" w:cstheme="majorHAnsi"/>
          <w:color w:val="000000"/>
        </w:rPr>
        <w:t>:</w:t>
      </w:r>
      <w:r>
        <w:rPr>
          <w:rFonts w:ascii="Times New Roman" w:eastAsia="Times New Roman" w:hAnsi="Times New Roman" w:cs="Times New Roman"/>
          <w:color w:val="000000"/>
        </w:rPr>
        <w:t xml:space="preserve"> </w:t>
      </w:r>
      <w:r w:rsidR="00120C01">
        <w:rPr>
          <w:rFonts w:ascii="Times New Roman" w:eastAsia="Times New Roman" w:hAnsi="Times New Roman" w:cs="Times New Roman"/>
          <w:color w:val="000000"/>
        </w:rPr>
        <w:t>We would also like you to be aware that it is our policy to indicate on the Grand Jury</w:t>
      </w:r>
      <w:r w:rsidR="00DA0245">
        <w:rPr>
          <w:rFonts w:ascii="Times New Roman" w:eastAsia="Times New Roman" w:hAnsi="Times New Roman" w:cs="Times New Roman"/>
          <w:color w:val="000000"/>
        </w:rPr>
        <w:t>’s</w:t>
      </w:r>
      <w:r w:rsidR="00120C01">
        <w:rPr>
          <w:rFonts w:ascii="Times New Roman" w:eastAsia="Times New Roman" w:hAnsi="Times New Roman" w:cs="Times New Roman"/>
          <w:color w:val="000000"/>
        </w:rPr>
        <w:t xml:space="preserve"> website those responses that are past due</w:t>
      </w:r>
      <w:r w:rsidR="009867A0">
        <w:rPr>
          <w:rFonts w:ascii="Times New Roman" w:eastAsia="Times New Roman" w:hAnsi="Times New Roman" w:cs="Times New Roman"/>
          <w:color w:val="000000"/>
        </w:rPr>
        <w:t xml:space="preserve"> or non-compliant</w:t>
      </w:r>
      <w:r w:rsidR="00120C01">
        <w:rPr>
          <w:rFonts w:ascii="Times New Roman" w:eastAsia="Times New Roman" w:hAnsi="Times New Roman" w:cs="Times New Roman"/>
          <w:color w:val="000000"/>
        </w:rPr>
        <w:t>. This status will be changed once a response is received</w:t>
      </w:r>
      <w:r w:rsidR="009867A0">
        <w:rPr>
          <w:rFonts w:ascii="Times New Roman" w:eastAsia="Times New Roman" w:hAnsi="Times New Roman" w:cs="Times New Roman"/>
          <w:color w:val="000000"/>
        </w:rPr>
        <w:t xml:space="preserve"> or amended</w:t>
      </w:r>
      <w:r w:rsidR="00120C01">
        <w:rPr>
          <w:rFonts w:ascii="Times New Roman" w:eastAsia="Times New Roman" w:hAnsi="Times New Roman" w:cs="Times New Roman"/>
          <w:color w:val="000000"/>
        </w:rPr>
        <w:t>.</w:t>
      </w:r>
      <w:r>
        <w:rPr>
          <w:rFonts w:ascii="Times New Roman" w:eastAsia="Times New Roman" w:hAnsi="Times New Roman" w:cs="Times New Roman"/>
          <w:color w:val="000000"/>
        </w:rPr>
        <w:t>)</w:t>
      </w:r>
    </w:p>
    <w:p w14:paraId="49990A5D" w14:textId="77777777" w:rsidR="00797953" w:rsidRPr="001348C9" w:rsidRDefault="00120C01">
      <w:pPr>
        <w:spacing w:before="120"/>
        <w:rPr>
          <w:rFonts w:ascii="Times New Roman" w:eastAsia="Times New Roman" w:hAnsi="Times New Roman" w:cs="Times New Roman"/>
          <w:color w:val="000000"/>
        </w:rPr>
      </w:pPr>
      <w:r>
        <w:rPr>
          <w:rFonts w:ascii="Times New Roman" w:eastAsia="Times New Roman" w:hAnsi="Times New Roman" w:cs="Times New Roman"/>
          <w:color w:val="000000"/>
        </w:rPr>
        <w:t>Sincerely,</w:t>
      </w:r>
    </w:p>
    <w:p w14:paraId="0F2F7059" w14:textId="77777777" w:rsidR="001348C9" w:rsidRDefault="00797953">
      <w:pPr>
        <w:spacing w:before="120"/>
        <w:rPr>
          <w:rFonts w:asciiTheme="majorHAnsi" w:eastAsia="Times New Roman" w:hAnsiTheme="majorHAnsi" w:cstheme="majorHAnsi"/>
          <w:color w:val="000000"/>
        </w:rPr>
      </w:pPr>
      <w:r>
        <w:rPr>
          <w:rFonts w:ascii="Times New Roman" w:eastAsia="Times New Roman" w:hAnsi="Times New Roman" w:cs="Times New Roman"/>
          <w:color w:val="000000"/>
        </w:rPr>
        <w:t>(</w:t>
      </w:r>
      <w:r w:rsidRPr="00F308A0">
        <w:rPr>
          <w:rFonts w:asciiTheme="majorHAnsi" w:eastAsia="Times New Roman" w:hAnsiTheme="majorHAnsi" w:cstheme="majorHAnsi"/>
          <w:color w:val="000000"/>
        </w:rPr>
        <w:t>Signature)</w:t>
      </w:r>
    </w:p>
    <w:p w14:paraId="29F5C2A7" w14:textId="77777777" w:rsidR="00060750" w:rsidRPr="001348C9" w:rsidRDefault="00A456ED">
      <w:pPr>
        <w:spacing w:before="120"/>
        <w:rPr>
          <w:rFonts w:asciiTheme="majorHAnsi" w:eastAsia="Times New Roman" w:hAnsiTheme="majorHAnsi" w:cstheme="majorHAnsi"/>
          <w:color w:val="000000"/>
        </w:rPr>
      </w:pPr>
      <w:r w:rsidRPr="00F308A0">
        <w:rPr>
          <w:rFonts w:asciiTheme="majorHAnsi" w:eastAsia="Times New Roman" w:hAnsiTheme="majorHAnsi" w:cstheme="majorHAnsi"/>
          <w:color w:val="000000"/>
        </w:rPr>
        <w:t>(Name),</w:t>
      </w:r>
      <w:r>
        <w:rPr>
          <w:rFonts w:ascii="Times New Roman" w:eastAsia="Times New Roman" w:hAnsi="Times New Roman" w:cs="Times New Roman"/>
          <w:color w:val="000000"/>
        </w:rPr>
        <w:t xml:space="preserve"> </w:t>
      </w:r>
      <w:r w:rsidR="00120C01">
        <w:rPr>
          <w:rFonts w:ascii="Times New Roman" w:eastAsia="Times New Roman" w:hAnsi="Times New Roman" w:cs="Times New Roman"/>
          <w:color w:val="000000"/>
        </w:rPr>
        <w:t>Foreperson</w:t>
      </w:r>
    </w:p>
    <w:p w14:paraId="54393C9C" w14:textId="61A92920" w:rsidR="00060750" w:rsidRPr="00A456ED" w:rsidRDefault="00DD23AC">
      <w:pPr>
        <w:rPr>
          <w:rFonts w:ascii="Times New Roman" w:eastAsia="Times New Roman" w:hAnsi="Times New Roman" w:cs="Times New Roman"/>
          <w:color w:val="000000"/>
        </w:rPr>
      </w:pPr>
      <w:r>
        <w:rPr>
          <w:rFonts w:ascii="Times New Roman" w:eastAsia="Times New Roman" w:hAnsi="Times New Roman" w:cs="Times New Roman"/>
          <w:color w:val="000000"/>
          <w:sz w:val="22"/>
          <w:szCs w:val="22"/>
        </w:rPr>
        <w:t xml:space="preserve">(Term and </w:t>
      </w:r>
      <w:r>
        <w:rPr>
          <w:rFonts w:asciiTheme="majorHAnsi" w:eastAsia="Times New Roman" w:hAnsiTheme="majorHAnsi" w:cstheme="majorHAnsi"/>
          <w:color w:val="000000"/>
          <w:sz w:val="22"/>
          <w:szCs w:val="22"/>
        </w:rPr>
        <w:t>n</w:t>
      </w:r>
      <w:r w:rsidR="00A456ED" w:rsidRPr="00F308A0">
        <w:rPr>
          <w:rFonts w:asciiTheme="majorHAnsi" w:eastAsia="Times New Roman" w:hAnsiTheme="majorHAnsi" w:cstheme="majorHAnsi"/>
          <w:color w:val="000000"/>
          <w:sz w:val="22"/>
          <w:szCs w:val="22"/>
        </w:rPr>
        <w:t>ame)</w:t>
      </w:r>
      <w:r w:rsidR="00A456ED" w:rsidRPr="00A456ED">
        <w:rPr>
          <w:rFonts w:ascii="Times New Roman" w:eastAsia="Times New Roman" w:hAnsi="Times New Roman" w:cs="Times New Roman"/>
          <w:color w:val="000000"/>
          <w:sz w:val="22"/>
          <w:szCs w:val="22"/>
        </w:rPr>
        <w:t xml:space="preserve"> </w:t>
      </w:r>
      <w:r w:rsidR="00120C01" w:rsidRPr="00A456ED">
        <w:rPr>
          <w:rFonts w:ascii="Times New Roman" w:eastAsia="Times New Roman" w:hAnsi="Times New Roman" w:cs="Times New Roman"/>
          <w:color w:val="000000"/>
          <w:sz w:val="22"/>
          <w:szCs w:val="22"/>
        </w:rPr>
        <w:t>Grand Jury</w:t>
      </w:r>
    </w:p>
    <w:p w14:paraId="32D71280" w14:textId="77777777" w:rsidR="00060750" w:rsidRDefault="00060750">
      <w:pPr>
        <w:rPr>
          <w:rFonts w:ascii="Times New Roman" w:eastAsia="Times New Roman" w:hAnsi="Times New Roman" w:cs="Times New Roman"/>
          <w:color w:val="000000"/>
        </w:rPr>
      </w:pPr>
    </w:p>
    <w:p w14:paraId="7FED8C91" w14:textId="77777777" w:rsidR="00060750" w:rsidRDefault="00060750">
      <w:pPr>
        <w:rPr>
          <w:rFonts w:ascii="Times New Roman" w:eastAsia="Times New Roman" w:hAnsi="Times New Roman" w:cs="Times New Roman"/>
          <w:color w:val="000000"/>
        </w:rPr>
      </w:pPr>
    </w:p>
    <w:tbl>
      <w:tblPr>
        <w:tblStyle w:val="a"/>
        <w:tblW w:w="9344" w:type="dxa"/>
        <w:tblLayout w:type="fixed"/>
        <w:tblLook w:val="0400" w:firstRow="0" w:lastRow="0" w:firstColumn="0" w:lastColumn="0" w:noHBand="0" w:noVBand="1"/>
      </w:tblPr>
      <w:tblGrid>
        <w:gridCol w:w="9344"/>
      </w:tblGrid>
      <w:tr w:rsidR="00060750" w14:paraId="356F6B34" w14:textId="77777777">
        <w:tc>
          <w:tcPr>
            <w:tcW w:w="9344" w:type="dxa"/>
            <w:tcBorders>
              <w:top w:val="single" w:sz="6" w:space="0" w:color="000000"/>
              <w:left w:val="single" w:sz="6" w:space="0" w:color="000000"/>
              <w:bottom w:val="single" w:sz="6" w:space="0" w:color="000000"/>
              <w:right w:val="single" w:sz="6" w:space="0" w:color="000000"/>
            </w:tcBorders>
            <w:tcMar>
              <w:top w:w="100" w:type="dxa"/>
              <w:left w:w="100" w:type="dxa"/>
              <w:bottom w:w="100" w:type="dxa"/>
              <w:right w:w="100" w:type="dxa"/>
            </w:tcMar>
          </w:tcPr>
          <w:p w14:paraId="57368F3C" w14:textId="77777777" w:rsidR="00060750" w:rsidRDefault="00120C01">
            <w:pPr>
              <w:rPr>
                <w:rFonts w:ascii="Times New Roman" w:eastAsia="Times New Roman" w:hAnsi="Times New Roman" w:cs="Times New Roman"/>
              </w:rPr>
            </w:pPr>
            <w:r>
              <w:rPr>
                <w:rFonts w:ascii="Times New Roman" w:eastAsia="Times New Roman" w:hAnsi="Times New Roman" w:cs="Times New Roman"/>
                <w:color w:val="000000"/>
                <w:sz w:val="22"/>
                <w:szCs w:val="22"/>
              </w:rPr>
              <w:t>California Penal Code §933</w:t>
            </w:r>
            <w:r w:rsidR="00DA0245">
              <w:rPr>
                <w:rFonts w:ascii="Times New Roman" w:eastAsia="Times New Roman" w:hAnsi="Times New Roman" w:cs="Times New Roman"/>
                <w:color w:val="000000"/>
                <w:sz w:val="22"/>
                <w:szCs w:val="22"/>
              </w:rPr>
              <w:t xml:space="preserve">, subdivision </w:t>
            </w:r>
            <w:r>
              <w:rPr>
                <w:rFonts w:ascii="Times New Roman" w:eastAsia="Times New Roman" w:hAnsi="Times New Roman" w:cs="Times New Roman"/>
                <w:color w:val="000000"/>
                <w:sz w:val="22"/>
                <w:szCs w:val="22"/>
              </w:rPr>
              <w:t>(c) (excerpt, emphasis added)</w:t>
            </w:r>
          </w:p>
          <w:p w14:paraId="6321D4AD" w14:textId="77777777" w:rsidR="00060750" w:rsidRDefault="00060750">
            <w:pPr>
              <w:rPr>
                <w:rFonts w:ascii="Times New Roman" w:eastAsia="Times New Roman" w:hAnsi="Times New Roman" w:cs="Times New Roman"/>
              </w:rPr>
            </w:pPr>
          </w:p>
          <w:p w14:paraId="23E8CF8F" w14:textId="77777777" w:rsidR="00060750" w:rsidRPr="00B3736B" w:rsidRDefault="00120C01" w:rsidP="00931DF1">
            <w:pPr>
              <w:rPr>
                <w:rFonts w:ascii="Times New Roman" w:eastAsia="Times New Roman" w:hAnsi="Times New Roman" w:cs="Times New Roman"/>
                <w:color w:val="666666"/>
                <w:sz w:val="20"/>
                <w:szCs w:val="20"/>
                <w:shd w:val="clear" w:color="auto" w:fill="FEFEFE"/>
              </w:rPr>
            </w:pPr>
            <w:r w:rsidRPr="00931DF1">
              <w:rPr>
                <w:rFonts w:ascii="Times New Roman" w:eastAsia="Times New Roman" w:hAnsi="Times New Roman" w:cs="Times New Roman"/>
                <w:color w:val="000000"/>
                <w:sz w:val="22"/>
                <w:szCs w:val="22"/>
              </w:rPr>
              <w:t>(c) </w:t>
            </w:r>
            <w:r w:rsidRPr="00485DC7">
              <w:rPr>
                <w:rFonts w:ascii="Times New Roman" w:eastAsia="Times New Roman" w:hAnsi="Times New Roman" w:cs="Times New Roman"/>
                <w:b/>
                <w:color w:val="000000"/>
                <w:sz w:val="22"/>
                <w:szCs w:val="22"/>
              </w:rPr>
              <w:t>No later than 90 days</w:t>
            </w:r>
            <w:r w:rsidRPr="00931DF1">
              <w:rPr>
                <w:rFonts w:ascii="Times New Roman" w:eastAsia="Times New Roman" w:hAnsi="Times New Roman" w:cs="Times New Roman"/>
                <w:color w:val="000000"/>
                <w:sz w:val="22"/>
                <w:szCs w:val="22"/>
              </w:rPr>
              <w:t xml:space="preserve"> after the grand jury submits a final report on the operations of any public agency subject to its reviewing authority, the governing body of the public agency shall comment to the presiding judge of the superior court on the findings and recommendations pertaining to matters under the control of the governing body, and every elected county officer or agency head for which the grand jury has responsibility pursuant to Section 914.1 shall comment </w:t>
            </w:r>
            <w:r w:rsidRPr="00485DC7">
              <w:rPr>
                <w:rFonts w:ascii="Times New Roman" w:eastAsia="Times New Roman" w:hAnsi="Times New Roman" w:cs="Times New Roman"/>
                <w:b/>
                <w:color w:val="000000"/>
                <w:sz w:val="22"/>
                <w:szCs w:val="22"/>
              </w:rPr>
              <w:t>within 60 days</w:t>
            </w:r>
            <w:r w:rsidRPr="00931DF1">
              <w:rPr>
                <w:rFonts w:ascii="Times New Roman" w:eastAsia="Times New Roman" w:hAnsi="Times New Roman" w:cs="Times New Roman"/>
                <w:color w:val="000000"/>
                <w:sz w:val="22"/>
                <w:szCs w:val="22"/>
              </w:rPr>
              <w:t xml:space="preserve"> to the presiding judge of the superior court, with an information copy sent to the board of supervisors, on the findings and recommendations pertaining to matters under the control of that county officer or agency head and any agency or agencies which that officer or agency head supervises or controls.</w:t>
            </w:r>
            <w:r>
              <w:rPr>
                <w:rFonts w:ascii="Times New Roman" w:eastAsia="Times New Roman" w:hAnsi="Times New Roman" w:cs="Times New Roman"/>
                <w:color w:val="666666"/>
                <w:sz w:val="20"/>
                <w:szCs w:val="20"/>
                <w:shd w:val="clear" w:color="auto" w:fill="FEFEFE"/>
              </w:rPr>
              <w:t xml:space="preserve"> </w:t>
            </w:r>
          </w:p>
        </w:tc>
      </w:tr>
    </w:tbl>
    <w:p w14:paraId="7009BCAE" w14:textId="77777777" w:rsidR="00060750" w:rsidRPr="0032462C" w:rsidRDefault="00060750" w:rsidP="0032462C">
      <w:pPr>
        <w:rPr>
          <w:rFonts w:ascii="Times New Roman" w:eastAsia="Times New Roman" w:hAnsi="Times New Roman" w:cs="Times New Roman"/>
          <w:color w:val="000000"/>
          <w:sz w:val="20"/>
          <w:szCs w:val="20"/>
        </w:rPr>
      </w:pPr>
    </w:p>
    <w:sectPr w:rsidR="00060750" w:rsidRPr="0032462C">
      <w:footerReference w:type="even" r:id="rId7"/>
      <w:footerReference w:type="default" r:id="rId8"/>
      <w:pgSz w:w="12240" w:h="15840"/>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8038E69" w14:textId="77777777" w:rsidR="00B573D9" w:rsidRDefault="00B573D9" w:rsidP="00966E62">
      <w:r>
        <w:separator/>
      </w:r>
    </w:p>
  </w:endnote>
  <w:endnote w:type="continuationSeparator" w:id="0">
    <w:p w14:paraId="735E05A9" w14:textId="77777777" w:rsidR="00B573D9" w:rsidRDefault="00B573D9" w:rsidP="00966E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oto Sans Symbols">
    <w:altName w:val="Calibri"/>
    <w:panose1 w:val="020B0604020202020204"/>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604020202020204"/>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Style w:val="PageNumber"/>
      </w:rPr>
      <w:id w:val="-1917312414"/>
      <w:docPartObj>
        <w:docPartGallery w:val="Page Numbers (Bottom of Page)"/>
        <w:docPartUnique/>
      </w:docPartObj>
    </w:sdtPr>
    <w:sdtEndPr>
      <w:rPr>
        <w:rStyle w:val="PageNumber"/>
      </w:rPr>
    </w:sdtEndPr>
    <w:sdtContent>
      <w:p w14:paraId="3C14B066" w14:textId="77777777" w:rsidR="00966E62" w:rsidRDefault="00966E62" w:rsidP="00D84CCA">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00C0105A" w14:textId="77777777" w:rsidR="00966E62" w:rsidRDefault="00966E62" w:rsidP="00966E62">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7176365" w14:textId="77777777" w:rsidR="00966E62" w:rsidRDefault="00966E62" w:rsidP="00966E62">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E69CFC3" w14:textId="77777777" w:rsidR="00B573D9" w:rsidRDefault="00B573D9" w:rsidP="00966E62">
      <w:r>
        <w:separator/>
      </w:r>
    </w:p>
  </w:footnote>
  <w:footnote w:type="continuationSeparator" w:id="0">
    <w:p w14:paraId="24D19A9D" w14:textId="77777777" w:rsidR="00B573D9" w:rsidRDefault="00B573D9" w:rsidP="00966E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187BC3"/>
    <w:multiLevelType w:val="multilevel"/>
    <w:tmpl w:val="947E2988"/>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 w15:restartNumberingAfterBreak="0">
    <w:nsid w:val="0DED6DC4"/>
    <w:multiLevelType w:val="multilevel"/>
    <w:tmpl w:val="C31491E2"/>
    <w:lvl w:ilvl="0">
      <w:start w:val="1"/>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2" w15:restartNumberingAfterBreak="0">
    <w:nsid w:val="10107059"/>
    <w:multiLevelType w:val="hybridMultilevel"/>
    <w:tmpl w:val="559008B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7392AB7"/>
    <w:multiLevelType w:val="hybridMultilevel"/>
    <w:tmpl w:val="8F18F2A4"/>
    <w:lvl w:ilvl="0" w:tplc="37E24B5C">
      <w:start w:val="2"/>
      <w:numFmt w:val="lowerLetter"/>
      <w:lvlText w:val="%1."/>
      <w:lvlJc w:val="left"/>
      <w:pPr>
        <w:ind w:left="705" w:hanging="360"/>
      </w:pPr>
      <w:rPr>
        <w:rFonts w:hint="default"/>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4" w15:restartNumberingAfterBreak="0">
    <w:nsid w:val="1A086B5F"/>
    <w:multiLevelType w:val="hybridMultilevel"/>
    <w:tmpl w:val="79A63A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A4F1E8D"/>
    <w:multiLevelType w:val="multilevel"/>
    <w:tmpl w:val="6D724F10"/>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6" w15:restartNumberingAfterBreak="0">
    <w:nsid w:val="3C8620A0"/>
    <w:multiLevelType w:val="hybridMultilevel"/>
    <w:tmpl w:val="A3126862"/>
    <w:lvl w:ilvl="0" w:tplc="19542A72">
      <w:start w:val="1"/>
      <w:numFmt w:val="decimal"/>
      <w:lvlText w:val="%1."/>
      <w:lvlJc w:val="left"/>
      <w:pPr>
        <w:ind w:left="720" w:hanging="360"/>
      </w:pPr>
      <w:rPr>
        <w:rFonts w:asciiTheme="majorHAnsi" w:hAnsiTheme="majorHAnsi" w:cstheme="majorHAnsi" w:hint="default"/>
        <w:b/>
        <w:sz w:val="28"/>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CD74794"/>
    <w:multiLevelType w:val="hybridMultilevel"/>
    <w:tmpl w:val="47A2897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D8977BC"/>
    <w:multiLevelType w:val="multilevel"/>
    <w:tmpl w:val="F1D41AA4"/>
    <w:lvl w:ilvl="0">
      <w:start w:val="4"/>
      <w:numFmt w:val="decimal"/>
      <w:lvlText w:val="%1."/>
      <w:lvlJc w:val="left"/>
      <w:pPr>
        <w:ind w:left="720" w:hanging="360"/>
      </w:pPr>
      <w:rPr>
        <w:rFonts w:hint="default"/>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start w:val="1"/>
      <w:numFmt w:val="decimal"/>
      <w:lvlText w:val="%4."/>
      <w:lvlJc w:val="left"/>
      <w:pPr>
        <w:ind w:left="2880" w:hanging="360"/>
      </w:pPr>
      <w:rPr>
        <w:rFonts w:hint="default"/>
      </w:rPr>
    </w:lvl>
    <w:lvl w:ilvl="4">
      <w:start w:val="1"/>
      <w:numFmt w:val="decimal"/>
      <w:lvlText w:val="%5."/>
      <w:lvlJc w:val="left"/>
      <w:pPr>
        <w:ind w:left="3600" w:hanging="360"/>
      </w:pPr>
      <w:rPr>
        <w:rFonts w:hint="default"/>
      </w:rPr>
    </w:lvl>
    <w:lvl w:ilvl="5">
      <w:start w:val="1"/>
      <w:numFmt w:val="decimal"/>
      <w:lvlText w:val="%6."/>
      <w:lvlJc w:val="left"/>
      <w:pPr>
        <w:ind w:left="4320" w:hanging="360"/>
      </w:pPr>
      <w:rPr>
        <w:rFonts w:hint="default"/>
      </w:rPr>
    </w:lvl>
    <w:lvl w:ilvl="6">
      <w:start w:val="1"/>
      <w:numFmt w:val="decimal"/>
      <w:lvlText w:val="%7."/>
      <w:lvlJc w:val="left"/>
      <w:pPr>
        <w:ind w:left="5040" w:hanging="360"/>
      </w:pPr>
      <w:rPr>
        <w:rFonts w:hint="default"/>
      </w:rPr>
    </w:lvl>
    <w:lvl w:ilvl="7">
      <w:start w:val="1"/>
      <w:numFmt w:val="decimal"/>
      <w:lvlText w:val="%8."/>
      <w:lvlJc w:val="left"/>
      <w:pPr>
        <w:ind w:left="5760" w:hanging="360"/>
      </w:pPr>
      <w:rPr>
        <w:rFonts w:hint="default"/>
      </w:rPr>
    </w:lvl>
    <w:lvl w:ilvl="8">
      <w:start w:val="1"/>
      <w:numFmt w:val="decimal"/>
      <w:lvlText w:val="%9."/>
      <w:lvlJc w:val="left"/>
      <w:pPr>
        <w:ind w:left="6480" w:hanging="360"/>
      </w:pPr>
      <w:rPr>
        <w:rFonts w:hint="default"/>
      </w:rPr>
    </w:lvl>
  </w:abstractNum>
  <w:abstractNum w:abstractNumId="9" w15:restartNumberingAfterBreak="0">
    <w:nsid w:val="439C0AA5"/>
    <w:multiLevelType w:val="multilevel"/>
    <w:tmpl w:val="04209D4C"/>
    <w:lvl w:ilvl="0">
      <w:start w:val="2"/>
      <w:numFmt w:val="lowerLetter"/>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0" w15:restartNumberingAfterBreak="0">
    <w:nsid w:val="44FB22F4"/>
    <w:multiLevelType w:val="multilevel"/>
    <w:tmpl w:val="26980F16"/>
    <w:lvl w:ilvl="0">
      <w:start w:val="1"/>
      <w:numFmt w:val="bullet"/>
      <w:lvlText w:val="●"/>
      <w:lvlJc w:val="left"/>
      <w:pPr>
        <w:ind w:left="720" w:hanging="360"/>
      </w:pPr>
      <w:rPr>
        <w:rFonts w:ascii="Noto Sans Symbols" w:eastAsia="Noto Sans Symbols" w:hAnsi="Noto Sans Symbols" w:cs="Noto Sans Symbols"/>
        <w:sz w:val="20"/>
        <w:szCs w:val="20"/>
      </w:rPr>
    </w:lvl>
    <w:lvl w:ilvl="1">
      <w:start w:val="1"/>
      <w:numFmt w:val="bullet"/>
      <w:lvlText w:val="o"/>
      <w:lvlJc w:val="left"/>
      <w:pPr>
        <w:ind w:left="1440" w:hanging="360"/>
      </w:pPr>
      <w:rPr>
        <w:rFonts w:ascii="Courier New" w:eastAsia="Courier New" w:hAnsi="Courier New" w:cs="Courier New"/>
        <w:sz w:val="20"/>
        <w:szCs w:val="20"/>
      </w:rPr>
    </w:lvl>
    <w:lvl w:ilvl="2">
      <w:start w:val="1"/>
      <w:numFmt w:val="bullet"/>
      <w:lvlText w:val="▪"/>
      <w:lvlJc w:val="left"/>
      <w:pPr>
        <w:ind w:left="2160" w:hanging="360"/>
      </w:pPr>
      <w:rPr>
        <w:rFonts w:ascii="Noto Sans Symbols" w:eastAsia="Noto Sans Symbols" w:hAnsi="Noto Sans Symbols" w:cs="Noto Sans Symbols"/>
        <w:sz w:val="20"/>
        <w:szCs w:val="20"/>
      </w:rPr>
    </w:lvl>
    <w:lvl w:ilvl="3">
      <w:start w:val="1"/>
      <w:numFmt w:val="bullet"/>
      <w:lvlText w:val="▪"/>
      <w:lvlJc w:val="left"/>
      <w:pPr>
        <w:ind w:left="2880" w:hanging="360"/>
      </w:pPr>
      <w:rPr>
        <w:rFonts w:ascii="Noto Sans Symbols" w:eastAsia="Noto Sans Symbols" w:hAnsi="Noto Sans Symbols" w:cs="Noto Sans Symbols"/>
        <w:sz w:val="20"/>
        <w:szCs w:val="20"/>
      </w:rPr>
    </w:lvl>
    <w:lvl w:ilvl="4">
      <w:start w:val="1"/>
      <w:numFmt w:val="bullet"/>
      <w:lvlText w:val="▪"/>
      <w:lvlJc w:val="left"/>
      <w:pPr>
        <w:ind w:left="3600" w:hanging="360"/>
      </w:pPr>
      <w:rPr>
        <w:rFonts w:ascii="Noto Sans Symbols" w:eastAsia="Noto Sans Symbols" w:hAnsi="Noto Sans Symbols" w:cs="Noto Sans Symbols"/>
        <w:sz w:val="20"/>
        <w:szCs w:val="20"/>
      </w:rPr>
    </w:lvl>
    <w:lvl w:ilvl="5">
      <w:start w:val="1"/>
      <w:numFmt w:val="bullet"/>
      <w:lvlText w:val="▪"/>
      <w:lvlJc w:val="left"/>
      <w:pPr>
        <w:ind w:left="4320" w:hanging="360"/>
      </w:pPr>
      <w:rPr>
        <w:rFonts w:ascii="Noto Sans Symbols" w:eastAsia="Noto Sans Symbols" w:hAnsi="Noto Sans Symbols" w:cs="Noto Sans Symbols"/>
        <w:sz w:val="20"/>
        <w:szCs w:val="20"/>
      </w:rPr>
    </w:lvl>
    <w:lvl w:ilvl="6">
      <w:start w:val="1"/>
      <w:numFmt w:val="bullet"/>
      <w:lvlText w:val="▪"/>
      <w:lvlJc w:val="left"/>
      <w:pPr>
        <w:ind w:left="5040" w:hanging="360"/>
      </w:pPr>
      <w:rPr>
        <w:rFonts w:ascii="Noto Sans Symbols" w:eastAsia="Noto Sans Symbols" w:hAnsi="Noto Sans Symbols" w:cs="Noto Sans Symbols"/>
        <w:sz w:val="20"/>
        <w:szCs w:val="20"/>
      </w:rPr>
    </w:lvl>
    <w:lvl w:ilvl="7">
      <w:start w:val="1"/>
      <w:numFmt w:val="bullet"/>
      <w:lvlText w:val="▪"/>
      <w:lvlJc w:val="left"/>
      <w:pPr>
        <w:ind w:left="5760" w:hanging="360"/>
      </w:pPr>
      <w:rPr>
        <w:rFonts w:ascii="Noto Sans Symbols" w:eastAsia="Noto Sans Symbols" w:hAnsi="Noto Sans Symbols" w:cs="Noto Sans Symbols"/>
        <w:sz w:val="20"/>
        <w:szCs w:val="20"/>
      </w:rPr>
    </w:lvl>
    <w:lvl w:ilvl="8">
      <w:start w:val="1"/>
      <w:numFmt w:val="bullet"/>
      <w:lvlText w:val="▪"/>
      <w:lvlJc w:val="left"/>
      <w:pPr>
        <w:ind w:left="6480" w:hanging="360"/>
      </w:pPr>
      <w:rPr>
        <w:rFonts w:ascii="Noto Sans Symbols" w:eastAsia="Noto Sans Symbols" w:hAnsi="Noto Sans Symbols" w:cs="Noto Sans Symbols"/>
        <w:sz w:val="20"/>
        <w:szCs w:val="20"/>
      </w:rPr>
    </w:lvl>
  </w:abstractNum>
  <w:abstractNum w:abstractNumId="11" w15:restartNumberingAfterBreak="0">
    <w:nsid w:val="46EF106C"/>
    <w:multiLevelType w:val="hybridMultilevel"/>
    <w:tmpl w:val="A28E90B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DB862A8"/>
    <w:multiLevelType w:val="hybridMultilevel"/>
    <w:tmpl w:val="2B2EE4E6"/>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4F7D2DAB"/>
    <w:multiLevelType w:val="multilevel"/>
    <w:tmpl w:val="76669ED8"/>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4" w15:restartNumberingAfterBreak="0">
    <w:nsid w:val="5BF464CC"/>
    <w:multiLevelType w:val="multilevel"/>
    <w:tmpl w:val="4648A460"/>
    <w:lvl w:ilvl="0">
      <w:start w:val="1"/>
      <w:numFmt w:val="lowerLetter"/>
      <w:lvlText w:val="%1."/>
      <w:lvlJc w:val="left"/>
      <w:pPr>
        <w:ind w:left="0" w:firstLine="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5" w15:restartNumberingAfterBreak="0">
    <w:nsid w:val="66BA3FF1"/>
    <w:multiLevelType w:val="hybridMultilevel"/>
    <w:tmpl w:val="51627680"/>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696750A2"/>
    <w:multiLevelType w:val="multilevel"/>
    <w:tmpl w:val="38D6E2F2"/>
    <w:lvl w:ilvl="0">
      <w:start w:val="1"/>
      <w:numFmt w:val="decimal"/>
      <w:lvlText w:val="%1."/>
      <w:lvlJc w:val="left"/>
      <w:pPr>
        <w:ind w:left="7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7" w15:restartNumberingAfterBreak="0">
    <w:nsid w:val="6C153389"/>
    <w:multiLevelType w:val="hybridMultilevel"/>
    <w:tmpl w:val="046AD234"/>
    <w:lvl w:ilvl="0" w:tplc="D166F23C">
      <w:start w:val="2"/>
      <w:numFmt w:val="decimal"/>
      <w:lvlText w:val="%1."/>
      <w:lvlJc w:val="left"/>
      <w:pPr>
        <w:ind w:left="1440" w:hanging="360"/>
      </w:pPr>
      <w:rPr>
        <w:rFonts w:hint="default"/>
      </w:rPr>
    </w:lvl>
    <w:lvl w:ilvl="1" w:tplc="AFCA55C2">
      <w:start w:val="1"/>
      <w:numFmt w:val="decimal"/>
      <w:lvlText w:val="%2."/>
      <w:lvlJc w:val="left"/>
      <w:pPr>
        <w:ind w:left="1080" w:hanging="360"/>
      </w:pPr>
      <w:rPr>
        <w:rFonts w:ascii="Times New Roman" w:eastAsia="Times New Roman" w:hAnsi="Times New Roman" w:cs="Times New Roman"/>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15:restartNumberingAfterBreak="0">
    <w:nsid w:val="6C8F0023"/>
    <w:multiLevelType w:val="hybridMultilevel"/>
    <w:tmpl w:val="8CF41092"/>
    <w:lvl w:ilvl="0" w:tplc="04090019">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E914D91"/>
    <w:multiLevelType w:val="multilevel"/>
    <w:tmpl w:val="DEF28C9C"/>
    <w:lvl w:ilvl="0">
      <w:start w:val="3"/>
      <w:numFmt w:val="lowerLetter"/>
      <w:lvlText w:val="%1."/>
      <w:lvlJc w:val="left"/>
      <w:pPr>
        <w:ind w:left="630" w:hanging="360"/>
      </w:pPr>
    </w:lvl>
    <w:lvl w:ilvl="1">
      <w:start w:val="1"/>
      <w:numFmt w:val="decimal"/>
      <w:lvlText w:val="%2."/>
      <w:lvlJc w:val="left"/>
      <w:pPr>
        <w:ind w:left="1350" w:hanging="360"/>
      </w:pPr>
    </w:lvl>
    <w:lvl w:ilvl="2">
      <w:start w:val="1"/>
      <w:numFmt w:val="decimal"/>
      <w:lvlText w:val="%3."/>
      <w:lvlJc w:val="left"/>
      <w:pPr>
        <w:ind w:left="2070" w:hanging="360"/>
      </w:pPr>
    </w:lvl>
    <w:lvl w:ilvl="3">
      <w:start w:val="1"/>
      <w:numFmt w:val="decimal"/>
      <w:lvlText w:val="%4."/>
      <w:lvlJc w:val="left"/>
      <w:pPr>
        <w:ind w:left="2790" w:hanging="360"/>
      </w:pPr>
    </w:lvl>
    <w:lvl w:ilvl="4">
      <w:start w:val="1"/>
      <w:numFmt w:val="decimal"/>
      <w:lvlText w:val="%5."/>
      <w:lvlJc w:val="left"/>
      <w:pPr>
        <w:ind w:left="3510" w:hanging="360"/>
      </w:pPr>
    </w:lvl>
    <w:lvl w:ilvl="5">
      <w:start w:val="1"/>
      <w:numFmt w:val="decimal"/>
      <w:lvlText w:val="%6."/>
      <w:lvlJc w:val="left"/>
      <w:pPr>
        <w:ind w:left="4230" w:hanging="360"/>
      </w:pPr>
    </w:lvl>
    <w:lvl w:ilvl="6">
      <w:start w:val="1"/>
      <w:numFmt w:val="decimal"/>
      <w:lvlText w:val="%7."/>
      <w:lvlJc w:val="left"/>
      <w:pPr>
        <w:ind w:left="4950" w:hanging="360"/>
      </w:pPr>
    </w:lvl>
    <w:lvl w:ilvl="7">
      <w:start w:val="1"/>
      <w:numFmt w:val="decimal"/>
      <w:lvlText w:val="%8."/>
      <w:lvlJc w:val="left"/>
      <w:pPr>
        <w:ind w:left="5670" w:hanging="360"/>
      </w:pPr>
    </w:lvl>
    <w:lvl w:ilvl="8">
      <w:start w:val="1"/>
      <w:numFmt w:val="decimal"/>
      <w:lvlText w:val="%9."/>
      <w:lvlJc w:val="left"/>
      <w:pPr>
        <w:ind w:left="6390" w:hanging="360"/>
      </w:pPr>
    </w:lvl>
  </w:abstractNum>
  <w:num w:numId="1">
    <w:abstractNumId w:val="9"/>
  </w:num>
  <w:num w:numId="2">
    <w:abstractNumId w:val="16"/>
  </w:num>
  <w:num w:numId="3">
    <w:abstractNumId w:val="19"/>
  </w:num>
  <w:num w:numId="4">
    <w:abstractNumId w:val="14"/>
  </w:num>
  <w:num w:numId="5">
    <w:abstractNumId w:val="10"/>
  </w:num>
  <w:num w:numId="6">
    <w:abstractNumId w:val="0"/>
  </w:num>
  <w:num w:numId="7">
    <w:abstractNumId w:val="13"/>
  </w:num>
  <w:num w:numId="8">
    <w:abstractNumId w:val="5"/>
  </w:num>
  <w:num w:numId="9">
    <w:abstractNumId w:val="4"/>
  </w:num>
  <w:num w:numId="10">
    <w:abstractNumId w:val="6"/>
  </w:num>
  <w:num w:numId="11">
    <w:abstractNumId w:val="2"/>
  </w:num>
  <w:num w:numId="12">
    <w:abstractNumId w:val="18"/>
  </w:num>
  <w:num w:numId="13">
    <w:abstractNumId w:val="11"/>
  </w:num>
  <w:num w:numId="14">
    <w:abstractNumId w:val="17"/>
  </w:num>
  <w:num w:numId="15">
    <w:abstractNumId w:val="15"/>
  </w:num>
  <w:num w:numId="16">
    <w:abstractNumId w:val="12"/>
  </w:num>
  <w:num w:numId="17">
    <w:abstractNumId w:val="7"/>
  </w:num>
  <w:num w:numId="18">
    <w:abstractNumId w:val="8"/>
  </w:num>
  <w:num w:numId="19">
    <w:abstractNumId w:val="3"/>
  </w:num>
  <w:num w:numId="2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60750"/>
    <w:rsid w:val="00060750"/>
    <w:rsid w:val="0007595C"/>
    <w:rsid w:val="00117B7D"/>
    <w:rsid w:val="00120C01"/>
    <w:rsid w:val="001348C9"/>
    <w:rsid w:val="00172357"/>
    <w:rsid w:val="001A1CCB"/>
    <w:rsid w:val="00273D57"/>
    <w:rsid w:val="002B3FAD"/>
    <w:rsid w:val="0032462C"/>
    <w:rsid w:val="003A6213"/>
    <w:rsid w:val="00485DC7"/>
    <w:rsid w:val="00625DB2"/>
    <w:rsid w:val="00797953"/>
    <w:rsid w:val="00931DF1"/>
    <w:rsid w:val="00966E62"/>
    <w:rsid w:val="009867A0"/>
    <w:rsid w:val="00A153F6"/>
    <w:rsid w:val="00A456ED"/>
    <w:rsid w:val="00AC0849"/>
    <w:rsid w:val="00B06FAB"/>
    <w:rsid w:val="00B3736B"/>
    <w:rsid w:val="00B573D9"/>
    <w:rsid w:val="00B6704A"/>
    <w:rsid w:val="00C55F09"/>
    <w:rsid w:val="00D7672F"/>
    <w:rsid w:val="00DA0245"/>
    <w:rsid w:val="00DA4385"/>
    <w:rsid w:val="00DB5146"/>
    <w:rsid w:val="00DD23AC"/>
    <w:rsid w:val="00E40416"/>
    <w:rsid w:val="00E97CD2"/>
    <w:rsid w:val="00F308A0"/>
    <w:rsid w:val="00F31681"/>
    <w:rsid w:val="00F74AB3"/>
    <w:rsid w:val="00FB504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25A75"/>
  <w15:docId w15:val="{AC0CEB76-E0E3-9941-B9B4-3606C6B662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40416"/>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top w:w="15" w:type="dxa"/>
        <w:left w:w="15" w:type="dxa"/>
        <w:bottom w:w="15" w:type="dxa"/>
        <w:right w:w="15" w:type="dxa"/>
      </w:tblCellMar>
    </w:tblPr>
  </w:style>
  <w:style w:type="table" w:customStyle="1" w:styleId="a0">
    <w:basedOn w:val="TableNormal"/>
    <w:tblPr>
      <w:tblStyleRowBandSize w:val="1"/>
      <w:tblStyleColBandSize w:val="1"/>
      <w:tblCellMar>
        <w:top w:w="15" w:type="dxa"/>
        <w:left w:w="15" w:type="dxa"/>
        <w:bottom w:w="15" w:type="dxa"/>
        <w:right w:w="15" w:type="dxa"/>
      </w:tblCellMar>
    </w:tblPr>
  </w:style>
  <w:style w:type="table" w:customStyle="1" w:styleId="a1">
    <w:basedOn w:val="TableNormal"/>
    <w:tblPr>
      <w:tblStyleRowBandSize w:val="1"/>
      <w:tblStyleColBandSize w:val="1"/>
      <w:tblCellMar>
        <w:top w:w="15" w:type="dxa"/>
        <w:left w:w="15" w:type="dxa"/>
        <w:bottom w:w="15" w:type="dxa"/>
        <w:right w:w="15" w:type="dxa"/>
      </w:tblCellMar>
    </w:tblPr>
  </w:style>
  <w:style w:type="table" w:customStyle="1" w:styleId="a2">
    <w:basedOn w:val="TableNormal"/>
    <w:tblPr>
      <w:tblStyleRowBandSize w:val="1"/>
      <w:tblStyleColBandSize w:val="1"/>
      <w:tblCellMar>
        <w:top w:w="15" w:type="dxa"/>
        <w:left w:w="15" w:type="dxa"/>
        <w:bottom w:w="15" w:type="dxa"/>
        <w:right w:w="15" w:type="dxa"/>
      </w:tblCellMar>
    </w:tblPr>
  </w:style>
  <w:style w:type="paragraph" w:styleId="ListParagraph">
    <w:name w:val="List Paragraph"/>
    <w:basedOn w:val="Normal"/>
    <w:uiPriority w:val="34"/>
    <w:qFormat/>
    <w:rsid w:val="00A456ED"/>
    <w:pPr>
      <w:ind w:left="720"/>
      <w:contextualSpacing/>
    </w:pPr>
  </w:style>
  <w:style w:type="paragraph" w:styleId="Footer">
    <w:name w:val="footer"/>
    <w:basedOn w:val="Normal"/>
    <w:link w:val="FooterChar"/>
    <w:uiPriority w:val="99"/>
    <w:unhideWhenUsed/>
    <w:rsid w:val="00966E62"/>
    <w:pPr>
      <w:tabs>
        <w:tab w:val="center" w:pos="4680"/>
        <w:tab w:val="right" w:pos="9360"/>
      </w:tabs>
    </w:pPr>
  </w:style>
  <w:style w:type="character" w:customStyle="1" w:styleId="FooterChar">
    <w:name w:val="Footer Char"/>
    <w:basedOn w:val="DefaultParagraphFont"/>
    <w:link w:val="Footer"/>
    <w:uiPriority w:val="99"/>
    <w:rsid w:val="00966E62"/>
  </w:style>
  <w:style w:type="character" w:styleId="PageNumber">
    <w:name w:val="page number"/>
    <w:basedOn w:val="DefaultParagraphFont"/>
    <w:uiPriority w:val="99"/>
    <w:semiHidden/>
    <w:unhideWhenUsed/>
    <w:rsid w:val="00966E62"/>
  </w:style>
  <w:style w:type="paragraph" w:styleId="BalloonText">
    <w:name w:val="Balloon Text"/>
    <w:basedOn w:val="Normal"/>
    <w:link w:val="BalloonTextChar"/>
    <w:uiPriority w:val="99"/>
    <w:semiHidden/>
    <w:unhideWhenUsed/>
    <w:rsid w:val="00931DF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31DF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325</Words>
  <Characters>1859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Marsha Caranci</dc:creator>
  <cp:lastModifiedBy>Karen Jahr</cp:lastModifiedBy>
  <cp:revision>2</cp:revision>
  <cp:lastPrinted>2019-11-19T19:51:00Z</cp:lastPrinted>
  <dcterms:created xsi:type="dcterms:W3CDTF">2025-06-08T17:09:00Z</dcterms:created>
  <dcterms:modified xsi:type="dcterms:W3CDTF">2025-06-08T17:09:00Z</dcterms:modified>
</cp:coreProperties>
</file>