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F1350" w14:textId="77777777" w:rsidR="00BB4593" w:rsidRPr="003C38F1" w:rsidRDefault="003C38F1" w:rsidP="003C38F1">
      <w:pPr>
        <w:rPr>
          <w:rFonts w:asciiTheme="minorHAnsi" w:hAnsiTheme="minorHAnsi" w:cstheme="minorHAnsi"/>
          <w:b/>
          <w:color w:val="1F497D" w:themeColor="text2"/>
          <w:sz w:val="44"/>
          <w:szCs w:val="44"/>
        </w:rPr>
      </w:pPr>
      <w:bookmarkStart w:id="0" w:name="_GoBack"/>
      <w:bookmarkEnd w:id="0"/>
      <w:r>
        <w:rPr>
          <w:rFonts w:asciiTheme="minorHAnsi" w:hAnsiTheme="minorHAnsi" w:cstheme="minorHAnsi"/>
          <w:b/>
          <w:noProof/>
          <w:color w:val="1F497D" w:themeColor="text2"/>
          <w:sz w:val="44"/>
          <w:szCs w:val="44"/>
        </w:rPr>
        <mc:AlternateContent>
          <mc:Choice Requires="wps">
            <w:drawing>
              <wp:anchor distT="0" distB="0" distL="114300" distR="114300" simplePos="0" relativeHeight="251659264" behindDoc="0" locked="0" layoutInCell="1" allowOverlap="1" wp14:anchorId="2E30FBC1" wp14:editId="2836EFA2">
                <wp:simplePos x="0" y="0"/>
                <wp:positionH relativeFrom="column">
                  <wp:posOffset>0</wp:posOffset>
                </wp:positionH>
                <wp:positionV relativeFrom="paragraph">
                  <wp:posOffset>-461010</wp:posOffset>
                </wp:positionV>
                <wp:extent cx="1193800" cy="112395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1193800"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437CE" w14:textId="77777777" w:rsidR="007A48FB" w:rsidRDefault="007A48FB">
                            <w:r>
                              <w:rPr>
                                <w:noProof/>
                              </w:rPr>
                              <w:drawing>
                                <wp:inline distT="0" distB="0" distL="0" distR="0" wp14:anchorId="0F50BC72" wp14:editId="275A28F9">
                                  <wp:extent cx="1004570" cy="1001395"/>
                                  <wp:effectExtent l="0" t="0" r="508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Seal-Large-Transparent.gif"/>
                                          <pic:cNvPicPr/>
                                        </pic:nvPicPr>
                                        <pic:blipFill>
                                          <a:blip r:embed="rId8">
                                            <a:extLst>
                                              <a:ext uri="{28A0092B-C50C-407E-A947-70E740481C1C}">
                                                <a14:useLocalDpi xmlns:a14="http://schemas.microsoft.com/office/drawing/2010/main" val="0"/>
                                              </a:ext>
                                            </a:extLst>
                                          </a:blip>
                                          <a:stretch>
                                            <a:fillRect/>
                                          </a:stretch>
                                        </pic:blipFill>
                                        <pic:spPr>
                                          <a:xfrm>
                                            <a:off x="0" y="0"/>
                                            <a:ext cx="1004570" cy="1001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30FBC1" id="_x0000_t202" coordsize="21600,21600" o:spt="202" path="m,l,21600r21600,l21600,xe">
                <v:stroke joinstyle="miter"/>
                <v:path gradientshapeok="t" o:connecttype="rect"/>
              </v:shapetype>
              <v:shape id="Text Box 2" o:spid="_x0000_s1026" type="#_x0000_t202" style="position:absolute;margin-left:0;margin-top:-36.3pt;width:94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" fillcolor="white [3201]" stroked="f" strokeweight=".5pt">
                <v:textbox>
                  <w:txbxContent>
                    <w:p w14:paraId="78A437CE" w14:textId="77777777" w:rsidR="007A48FB" w:rsidRDefault="007A48FB">
                      <w:r>
                        <w:rPr>
                          <w:noProof/>
                        </w:rPr>
                        <w:drawing>
                          <wp:inline distT="0" distB="0" distL="0" distR="0" wp14:anchorId="0F50BC72" wp14:editId="275A28F9">
                            <wp:extent cx="1004570" cy="1001395"/>
                            <wp:effectExtent l="0" t="0" r="508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Seal-Large-Transparent.gif"/>
                                    <pic:cNvPicPr/>
                                  </pic:nvPicPr>
                                  <pic:blipFill>
                                    <a:blip r:embed="rId8">
                                      <a:extLst>
                                        <a:ext uri="{28A0092B-C50C-407E-A947-70E740481C1C}">
                                          <a14:useLocalDpi xmlns:a14="http://schemas.microsoft.com/office/drawing/2010/main" val="0"/>
                                        </a:ext>
                                      </a:extLst>
                                    </a:blip>
                                    <a:stretch>
                                      <a:fillRect/>
                                    </a:stretch>
                                  </pic:blipFill>
                                  <pic:spPr>
                                    <a:xfrm>
                                      <a:off x="0" y="0"/>
                                      <a:ext cx="1004570" cy="1001395"/>
                                    </a:xfrm>
                                    <a:prstGeom prst="rect">
                                      <a:avLst/>
                                    </a:prstGeom>
                                  </pic:spPr>
                                </pic:pic>
                              </a:graphicData>
                            </a:graphic>
                          </wp:inline>
                        </w:drawing>
                      </w:r>
                    </w:p>
                  </w:txbxContent>
                </v:textbox>
              </v:shape>
            </w:pict>
          </mc:Fallback>
        </mc:AlternateContent>
      </w:r>
      <w:r>
        <w:rPr>
          <w:rFonts w:asciiTheme="minorHAnsi" w:hAnsiTheme="minorHAnsi" w:cstheme="minorHAnsi"/>
          <w:b/>
          <w:color w:val="1F497D" w:themeColor="text2"/>
          <w:sz w:val="44"/>
          <w:szCs w:val="44"/>
        </w:rPr>
        <w:t xml:space="preserve">                   </w:t>
      </w:r>
      <w:r w:rsidR="00BB4593" w:rsidRPr="003C38F1">
        <w:rPr>
          <w:rFonts w:asciiTheme="minorHAnsi" w:hAnsiTheme="minorHAnsi" w:cstheme="minorHAnsi"/>
          <w:b/>
          <w:color w:val="1F497D" w:themeColor="text2"/>
          <w:sz w:val="44"/>
          <w:szCs w:val="44"/>
        </w:rPr>
        <w:t xml:space="preserve">Social Media </w:t>
      </w:r>
      <w:r w:rsidR="00236F67">
        <w:rPr>
          <w:rFonts w:asciiTheme="minorHAnsi" w:hAnsiTheme="minorHAnsi" w:cstheme="minorHAnsi"/>
          <w:b/>
          <w:color w:val="1F497D" w:themeColor="text2"/>
          <w:sz w:val="44"/>
          <w:szCs w:val="44"/>
        </w:rPr>
        <w:t>Strategy</w:t>
      </w:r>
    </w:p>
    <w:p w14:paraId="54D4EB9B" w14:textId="77777777" w:rsidR="006E5AA4" w:rsidRPr="00794B19" w:rsidRDefault="006E5AA4" w:rsidP="00423874">
      <w:pPr>
        <w:jc w:val="center"/>
        <w:rPr>
          <w:rFonts w:asciiTheme="minorHAnsi" w:hAnsiTheme="minorHAnsi" w:cstheme="minorHAnsi"/>
          <w:b/>
          <w:sz w:val="44"/>
          <w:szCs w:val="44"/>
        </w:rPr>
      </w:pPr>
    </w:p>
    <w:p w14:paraId="075F89C8" w14:textId="77777777" w:rsidR="00325823" w:rsidRPr="003C38F1" w:rsidRDefault="00600EFA" w:rsidP="00D95174">
      <w:pPr>
        <w:pStyle w:val="Title"/>
        <w:spacing w:before="120" w:after="200"/>
        <w:rPr>
          <w:sz w:val="28"/>
          <w:szCs w:val="28"/>
        </w:rPr>
      </w:pPr>
      <w:r w:rsidRPr="003C38F1">
        <w:rPr>
          <w:sz w:val="28"/>
          <w:szCs w:val="28"/>
        </w:rPr>
        <w:t>Department</w:t>
      </w:r>
      <w:r w:rsidR="00DB6183" w:rsidRPr="003C38F1">
        <w:rPr>
          <w:sz w:val="28"/>
          <w:szCs w:val="28"/>
        </w:rPr>
        <w:t xml:space="preserve"> Information</w:t>
      </w:r>
    </w:p>
    <w:tbl>
      <w:tblPr>
        <w:tblStyle w:val="TableGrid"/>
        <w:tblW w:w="0" w:type="auto"/>
        <w:tblLook w:val="04A0" w:firstRow="1" w:lastRow="0" w:firstColumn="1" w:lastColumn="0" w:noHBand="0" w:noVBand="1"/>
      </w:tblPr>
      <w:tblGrid>
        <w:gridCol w:w="6219"/>
        <w:gridCol w:w="4781"/>
      </w:tblGrid>
      <w:tr w:rsidR="009F20E5" w14:paraId="423925CE" w14:textId="77777777" w:rsidTr="001D22B9">
        <w:trPr>
          <w:trHeight w:val="1234"/>
        </w:trPr>
        <w:tc>
          <w:tcPr>
            <w:tcW w:w="6219" w:type="dxa"/>
          </w:tcPr>
          <w:p w14:paraId="7735636B" w14:textId="77777777" w:rsidR="00D12546" w:rsidRDefault="00325803" w:rsidP="004C4A03">
            <w:pPr>
              <w:rPr>
                <w:i/>
              </w:rPr>
            </w:pPr>
            <w:r>
              <w:rPr>
                <w:b/>
              </w:rPr>
              <w:t>DEPARTMENT NAME</w:t>
            </w:r>
            <w:r w:rsidR="009F20E5">
              <w:t xml:space="preserve"> </w:t>
            </w:r>
            <w:r w:rsidR="009F20E5">
              <w:br/>
            </w:r>
            <w:r w:rsidR="00D12546">
              <w:rPr>
                <w:i/>
              </w:rPr>
              <w:t xml:space="preserve">San Luis </w:t>
            </w:r>
            <w:proofErr w:type="spellStart"/>
            <w:r w:rsidR="00D12546">
              <w:rPr>
                <w:i/>
              </w:rPr>
              <w:t>Obisipo</w:t>
            </w:r>
            <w:proofErr w:type="spellEnd"/>
            <w:r w:rsidR="00D12546">
              <w:rPr>
                <w:i/>
              </w:rPr>
              <w:t xml:space="preserve"> County Grand Jury</w:t>
            </w:r>
          </w:p>
          <w:p w14:paraId="5633EEB0" w14:textId="77777777" w:rsidR="005745C6" w:rsidRDefault="005745C6" w:rsidP="004C4A03">
            <w:r>
              <w:t>Facebook:</w:t>
            </w:r>
            <w:r w:rsidR="00973FF6">
              <w:t xml:space="preserve"> </w:t>
            </w:r>
            <w:proofErr w:type="spellStart"/>
            <w:r w:rsidR="00D12546">
              <w:t>na</w:t>
            </w:r>
            <w:proofErr w:type="spellEnd"/>
            <w:r>
              <w:br/>
              <w:t>Twitter:</w:t>
            </w:r>
            <w:r w:rsidR="00973FF6">
              <w:t xml:space="preserve"> </w:t>
            </w:r>
            <w:proofErr w:type="spellStart"/>
            <w:r w:rsidR="00973FF6">
              <w:t>twitter.com</w:t>
            </w:r>
            <w:proofErr w:type="spellEnd"/>
            <w:r w:rsidR="00973FF6">
              <w:t>/</w:t>
            </w:r>
            <w:r w:rsidR="00325803">
              <w:t xml:space="preserve"> </w:t>
            </w:r>
            <w:proofErr w:type="spellStart"/>
            <w:r w:rsidR="00D12546">
              <w:t>SLOGrandJury</w:t>
            </w:r>
            <w:proofErr w:type="spellEnd"/>
          </w:p>
          <w:p w14:paraId="66168C07" w14:textId="2300A427" w:rsidR="00325803" w:rsidRDefault="005745C6" w:rsidP="001D22B9">
            <w:pPr>
              <w:spacing w:after="40"/>
            </w:pPr>
            <w:r>
              <w:t>YouTube:</w:t>
            </w:r>
            <w:r w:rsidR="00973FF6">
              <w:t xml:space="preserve"> </w:t>
            </w:r>
            <w:proofErr w:type="spellStart"/>
            <w:r w:rsidR="00D12546">
              <w:t>na</w:t>
            </w:r>
            <w:proofErr w:type="spellEnd"/>
          </w:p>
        </w:tc>
        <w:tc>
          <w:tcPr>
            <w:tcW w:w="4781" w:type="dxa"/>
          </w:tcPr>
          <w:p w14:paraId="0A06CED3" w14:textId="637C3940" w:rsidR="009F20E5" w:rsidRDefault="00325803" w:rsidP="00FB222A">
            <w:r>
              <w:rPr>
                <w:b/>
              </w:rPr>
              <w:t xml:space="preserve">Social Media </w:t>
            </w:r>
            <w:r w:rsidR="008D3C5C">
              <w:rPr>
                <w:b/>
              </w:rPr>
              <w:t>Manager</w:t>
            </w:r>
            <w:r w:rsidR="008D3C5C" w:rsidRPr="008D3C5C">
              <w:rPr>
                <w:b/>
              </w:rPr>
              <w:t>:</w:t>
            </w:r>
            <w:r w:rsidR="008D3C5C">
              <w:t xml:space="preserve"> </w:t>
            </w:r>
            <w:r w:rsidR="00D12546">
              <w:t xml:space="preserve">Regina </w:t>
            </w:r>
            <w:proofErr w:type="spellStart"/>
            <w:r w:rsidR="00D12546">
              <w:t>Rini</w:t>
            </w:r>
            <w:proofErr w:type="spellEnd"/>
            <w:r w:rsidR="008D3C5C">
              <w:t xml:space="preserve">, </w:t>
            </w:r>
            <w:r w:rsidR="000E07FC">
              <w:t xml:space="preserve">ext. </w:t>
            </w:r>
            <w:r w:rsidR="00D12546">
              <w:t>5188</w:t>
            </w:r>
            <w:r w:rsidR="008B4049">
              <w:br/>
            </w:r>
            <w:r w:rsidR="00D12546">
              <w:rPr>
                <w:sz w:val="22"/>
                <w:szCs w:val="22"/>
              </w:rPr>
              <w:t>Current Grand Jury Foreperson</w:t>
            </w:r>
            <w:r w:rsidR="008B4049" w:rsidRPr="00840BA1">
              <w:rPr>
                <w:sz w:val="22"/>
                <w:szCs w:val="22"/>
              </w:rPr>
              <w:t xml:space="preserve">: </w:t>
            </w:r>
            <w:r w:rsidR="00FB222A">
              <w:rPr>
                <w:sz w:val="22"/>
                <w:szCs w:val="22"/>
              </w:rPr>
              <w:t>Larry Herbst</w:t>
            </w:r>
            <w:r w:rsidR="00840BA1" w:rsidRPr="00840BA1">
              <w:rPr>
                <w:sz w:val="22"/>
                <w:szCs w:val="22"/>
              </w:rPr>
              <w:t xml:space="preserve">, ext. </w:t>
            </w:r>
            <w:r w:rsidR="00D12546">
              <w:rPr>
                <w:sz w:val="22"/>
                <w:szCs w:val="22"/>
              </w:rPr>
              <w:t>5188</w:t>
            </w:r>
            <w:r w:rsidR="00840BA1">
              <w:rPr>
                <w:rFonts w:asciiTheme="minorHAnsi" w:hAnsiTheme="minorHAnsi" w:cstheme="minorHAnsi"/>
                <w:szCs w:val="24"/>
              </w:rPr>
              <w:t xml:space="preserve"> </w:t>
            </w:r>
            <w:r w:rsidR="000E07FC">
              <w:br/>
            </w:r>
          </w:p>
        </w:tc>
      </w:tr>
    </w:tbl>
    <w:p w14:paraId="256C2FAC" w14:textId="77777777" w:rsidR="009D14C1" w:rsidRDefault="009D14C1" w:rsidP="00DB6183">
      <w:pPr>
        <w:rPr>
          <w:rFonts w:asciiTheme="minorHAnsi" w:hAnsiTheme="minorHAnsi" w:cstheme="minorHAnsi"/>
          <w:b/>
          <w:szCs w:val="24"/>
        </w:rPr>
      </w:pPr>
    </w:p>
    <w:p w14:paraId="426D992C" w14:textId="77777777" w:rsidR="008D3C5C" w:rsidRDefault="008D3C5C" w:rsidP="00DF713E">
      <w:pPr>
        <w:pStyle w:val="Title"/>
        <w:spacing w:after="200"/>
        <w:rPr>
          <w:sz w:val="28"/>
          <w:szCs w:val="28"/>
        </w:rPr>
      </w:pPr>
      <w:r>
        <w:rPr>
          <w:sz w:val="28"/>
          <w:szCs w:val="28"/>
        </w:rPr>
        <w:t>Summary</w:t>
      </w:r>
    </w:p>
    <w:p w14:paraId="019A15F7" w14:textId="4A421068" w:rsidR="008D3C5C" w:rsidRDefault="00067584" w:rsidP="008D3C5C">
      <w:r>
        <w:t xml:space="preserve">The </w:t>
      </w:r>
      <w:r w:rsidR="00C22C60">
        <w:t>San Luis Obis</w:t>
      </w:r>
      <w:r w:rsidR="00E2200E">
        <w:t>po</w:t>
      </w:r>
      <w:r w:rsidR="00C22C60">
        <w:t xml:space="preserve"> </w:t>
      </w:r>
      <w:r>
        <w:t>County Grand Jury</w:t>
      </w:r>
      <w:r w:rsidR="00C22C60">
        <w:t xml:space="preserve"> (Grand Jury)</w:t>
      </w:r>
      <w:r>
        <w:t xml:space="preserve"> uses Twitter as an extension of its news release strategy. It primarily seeks to have individuals in local media, special district, city and county government follows its Twitter account to receive updates regarding publication of Grand Jury reports and other news related to the Grand Jury. It also </w:t>
      </w:r>
      <w:r w:rsidR="001D22B9">
        <w:t>provides</w:t>
      </w:r>
      <w:r>
        <w:t xml:space="preserve"> all citizens with an additional access point to its published reports.</w:t>
      </w:r>
    </w:p>
    <w:p w14:paraId="0F494434" w14:textId="77777777" w:rsidR="008D3C5C" w:rsidRPr="008D3C5C" w:rsidRDefault="008D3C5C" w:rsidP="00067584">
      <w:pPr>
        <w:jc w:val="right"/>
      </w:pPr>
    </w:p>
    <w:p w14:paraId="08CA3D76" w14:textId="77777777" w:rsidR="004C4A03" w:rsidRDefault="004C4A03" w:rsidP="00DF713E">
      <w:pPr>
        <w:pStyle w:val="Title"/>
        <w:spacing w:after="200"/>
        <w:rPr>
          <w:sz w:val="28"/>
          <w:szCs w:val="28"/>
        </w:rPr>
      </w:pPr>
      <w:r>
        <w:rPr>
          <w:sz w:val="28"/>
          <w:szCs w:val="28"/>
        </w:rPr>
        <w:t xml:space="preserve">Goals </w:t>
      </w:r>
    </w:p>
    <w:p w14:paraId="51A48A2E" w14:textId="77777777" w:rsidR="00325803" w:rsidRPr="004C4A03" w:rsidRDefault="00C22C60" w:rsidP="00325803">
      <w:r>
        <w:t>The Grand Jury uses social media, specifically Twitter, to:</w:t>
      </w:r>
    </w:p>
    <w:p w14:paraId="3055F2A5" w14:textId="77777777" w:rsidR="00325803" w:rsidRDefault="00325803" w:rsidP="00325803"/>
    <w:p w14:paraId="6C4A83B3" w14:textId="77777777" w:rsidR="004C4A03" w:rsidRDefault="00C22C60" w:rsidP="004C4A03">
      <w:pPr>
        <w:pStyle w:val="ListParagraph"/>
        <w:numPr>
          <w:ilvl w:val="0"/>
          <w:numId w:val="20"/>
        </w:numPr>
      </w:pPr>
      <w:r>
        <w:t>Increase the visibility and coverage of its published reports</w:t>
      </w:r>
      <w:r w:rsidR="00325803">
        <w:t xml:space="preserve">. </w:t>
      </w:r>
    </w:p>
    <w:p w14:paraId="01AB491E" w14:textId="77777777" w:rsidR="004C4A03" w:rsidRDefault="00C22C60" w:rsidP="004C4A03">
      <w:pPr>
        <w:pStyle w:val="ListParagraph"/>
        <w:numPr>
          <w:ilvl w:val="0"/>
          <w:numId w:val="20"/>
        </w:numPr>
      </w:pPr>
      <w:r>
        <w:t>Increase citizen interest in reading the results of the Grand Jury and participating with the Grand Jury process</w:t>
      </w:r>
      <w:r w:rsidR="00325803">
        <w:t>.</w:t>
      </w:r>
    </w:p>
    <w:p w14:paraId="2320A458" w14:textId="77777777" w:rsidR="004C4A03" w:rsidRPr="004C4A03" w:rsidRDefault="004C4A03" w:rsidP="004C4A03">
      <w:pPr>
        <w:pStyle w:val="ListParagraph"/>
        <w:numPr>
          <w:ilvl w:val="0"/>
          <w:numId w:val="20"/>
        </w:numPr>
      </w:pPr>
      <w:r>
        <w:t>Increase a</w:t>
      </w:r>
      <w:r w:rsidR="00C22C60">
        <w:t>wareness of the role of the Grand Jury.</w:t>
      </w:r>
    </w:p>
    <w:p w14:paraId="364D9066" w14:textId="77777777" w:rsidR="004C4A03" w:rsidRDefault="004C4A03" w:rsidP="003C38F1">
      <w:pPr>
        <w:pStyle w:val="Title"/>
        <w:rPr>
          <w:sz w:val="28"/>
          <w:szCs w:val="28"/>
        </w:rPr>
      </w:pPr>
    </w:p>
    <w:p w14:paraId="58A96E06" w14:textId="77777777" w:rsidR="004C4A03" w:rsidRDefault="004C4A03" w:rsidP="00C1511C">
      <w:pPr>
        <w:pStyle w:val="Title"/>
        <w:spacing w:after="200"/>
        <w:rPr>
          <w:sz w:val="28"/>
          <w:szCs w:val="28"/>
        </w:rPr>
      </w:pPr>
      <w:r>
        <w:rPr>
          <w:sz w:val="28"/>
          <w:szCs w:val="28"/>
        </w:rPr>
        <w:t>Objectives</w:t>
      </w:r>
      <w:r w:rsidR="001E5403">
        <w:rPr>
          <w:sz w:val="28"/>
          <w:szCs w:val="28"/>
        </w:rPr>
        <w:t>/Measurement</w:t>
      </w:r>
    </w:p>
    <w:p w14:paraId="76EEB544" w14:textId="77777777" w:rsidR="00325803" w:rsidRPr="004C4A03" w:rsidRDefault="00C22C60" w:rsidP="00325803">
      <w:r>
        <w:t>The Grand Jury will evaluate the effectiveness of its use of Twitter by tracking</w:t>
      </w:r>
      <w:r w:rsidR="00325803">
        <w:t>:</w:t>
      </w:r>
    </w:p>
    <w:p w14:paraId="3EACF0C8" w14:textId="77777777" w:rsidR="00325803" w:rsidRDefault="00325803" w:rsidP="00325803"/>
    <w:p w14:paraId="0B9E04E6" w14:textId="77777777" w:rsidR="00325803" w:rsidRDefault="00C22C60" w:rsidP="004C4A03">
      <w:pPr>
        <w:pStyle w:val="ListParagraph"/>
        <w:numPr>
          <w:ilvl w:val="0"/>
          <w:numId w:val="21"/>
        </w:numPr>
      </w:pPr>
      <w:r>
        <w:t>Increase the number of followers to include at least one representative from each of its primary media outlets</w:t>
      </w:r>
      <w:r w:rsidR="00325803">
        <w:t>.</w:t>
      </w:r>
    </w:p>
    <w:p w14:paraId="482E8FAC" w14:textId="77777777" w:rsidR="00325803" w:rsidRDefault="00C22C60" w:rsidP="004C4A03">
      <w:pPr>
        <w:pStyle w:val="ListParagraph"/>
        <w:numPr>
          <w:ilvl w:val="0"/>
          <w:numId w:val="21"/>
        </w:numPr>
      </w:pPr>
      <w:r>
        <w:t>Reach a total number of followers of 200 within the first year of operation</w:t>
      </w:r>
      <w:r w:rsidR="00325803">
        <w:t>.</w:t>
      </w:r>
    </w:p>
    <w:p w14:paraId="3D4A8217" w14:textId="77777777" w:rsidR="00A35E0C" w:rsidRDefault="00C22C60" w:rsidP="007A123C">
      <w:pPr>
        <w:pStyle w:val="ListParagraph"/>
        <w:numPr>
          <w:ilvl w:val="0"/>
          <w:numId w:val="21"/>
        </w:numPr>
      </w:pPr>
      <w:r>
        <w:t>Issue an average of one tweet a week over the fiscal year, with the majority of tweets occurring in the April through June timeframe (when the majority of reports are issued)</w:t>
      </w:r>
      <w:r w:rsidR="00A35E0C">
        <w:t>.</w:t>
      </w:r>
    </w:p>
    <w:p w14:paraId="6E6D8691" w14:textId="06A7B218" w:rsidR="00DF1B94" w:rsidRDefault="00A35E0C" w:rsidP="007A123C">
      <w:pPr>
        <w:pStyle w:val="ListParagraph"/>
        <w:numPr>
          <w:ilvl w:val="0"/>
          <w:numId w:val="21"/>
        </w:numPr>
      </w:pPr>
      <w:r>
        <w:t>Target the retweeting of th</w:t>
      </w:r>
      <w:r w:rsidR="00595C13">
        <w:t xml:space="preserve">ose </w:t>
      </w:r>
      <w:r>
        <w:t>tweets dealing with the release of new reports</w:t>
      </w:r>
      <w:r w:rsidR="007A123C">
        <w:br/>
        <w:t xml:space="preserve"> </w:t>
      </w:r>
    </w:p>
    <w:p w14:paraId="7AD05D30" w14:textId="77777777" w:rsidR="00DF1B94" w:rsidRPr="003C38F1" w:rsidRDefault="00DF1B94" w:rsidP="00C1511C">
      <w:pPr>
        <w:pStyle w:val="Title"/>
        <w:spacing w:after="200"/>
        <w:rPr>
          <w:sz w:val="28"/>
          <w:szCs w:val="28"/>
        </w:rPr>
      </w:pPr>
      <w:r>
        <w:rPr>
          <w:sz w:val="28"/>
          <w:szCs w:val="28"/>
        </w:rPr>
        <w:t>Tactics</w:t>
      </w:r>
    </w:p>
    <w:p w14:paraId="2693E5A9" w14:textId="77777777" w:rsidR="004F5432" w:rsidRPr="004F5432" w:rsidRDefault="00C22C60" w:rsidP="00C1511C">
      <w:pPr>
        <w:spacing w:after="120"/>
      </w:pPr>
      <w:r>
        <w:t>Because the Grand Jury’s composition changes each year, the focal point for the administration of the actual account will remain the administrative aide to the Grand Jury.</w:t>
      </w:r>
      <w:r w:rsidR="00A35E0C">
        <w:t xml:space="preserve">  However, each year, the Grand Jury Foreperson will seek one member to serve as the overall social media manager for that year’s Grand Jury.  The function of that person will be to:</w:t>
      </w:r>
    </w:p>
    <w:p w14:paraId="12DE5B8A" w14:textId="77777777" w:rsidR="00743A18" w:rsidRDefault="00A35E0C" w:rsidP="00F72551">
      <w:pPr>
        <w:pStyle w:val="ListParagraph"/>
        <w:numPr>
          <w:ilvl w:val="0"/>
          <w:numId w:val="23"/>
        </w:numPr>
        <w:spacing w:after="120"/>
        <w:contextualSpacing w:val="0"/>
      </w:pPr>
      <w:r>
        <w:rPr>
          <w:b/>
        </w:rPr>
        <w:t>Promote the visibility of the Grand Jury</w:t>
      </w:r>
      <w:r w:rsidR="008E638D" w:rsidRPr="008E638D">
        <w:rPr>
          <w:b/>
        </w:rPr>
        <w:t>.</w:t>
      </w:r>
      <w:r w:rsidR="008E638D">
        <w:t xml:space="preserve"> </w:t>
      </w:r>
      <w:r>
        <w:t xml:space="preserve">Occasional tweets will provide insight into the history and role of the Grand Jury in California to encourage better understanding of this process.  In particular, </w:t>
      </w:r>
      <w:r>
        <w:lastRenderedPageBreak/>
        <w:t>during the months of February through April, a series of tweets will seek to promote the application process for volunteering to serve on the Grand Jury.</w:t>
      </w:r>
    </w:p>
    <w:p w14:paraId="776A7A1F" w14:textId="77777777" w:rsidR="00A35E0C" w:rsidRDefault="00A35E0C" w:rsidP="00F72551">
      <w:pPr>
        <w:pStyle w:val="ListParagraph"/>
        <w:numPr>
          <w:ilvl w:val="0"/>
          <w:numId w:val="23"/>
        </w:numPr>
        <w:spacing w:after="120"/>
        <w:contextualSpacing w:val="0"/>
      </w:pPr>
      <w:r w:rsidRPr="00A35E0C">
        <w:rPr>
          <w:b/>
        </w:rPr>
        <w:t xml:space="preserve">Publicize the issued reports of the Grand Jury.  </w:t>
      </w:r>
      <w:r>
        <w:t>When new reports are released, the Grand Jury will tweet about the report, and include a link to the full report.  It will typically do multiple tweets highlighting different aspects of the report during the initial week of the report’s release.  In particular, these tweets will be targeted to attract the attention of media contacts and involved citizens, with a goal of having such tweets retweeted or favorited. This work will occur primarily between April and July, when new reports are issued</w:t>
      </w:r>
    </w:p>
    <w:p w14:paraId="4ADBF1EB" w14:textId="77777777" w:rsidR="00A35E0C" w:rsidRDefault="00A35E0C" w:rsidP="00F72551">
      <w:pPr>
        <w:pStyle w:val="ListParagraph"/>
        <w:numPr>
          <w:ilvl w:val="0"/>
          <w:numId w:val="23"/>
        </w:numPr>
        <w:spacing w:after="120"/>
        <w:contextualSpacing w:val="0"/>
      </w:pPr>
      <w:r>
        <w:rPr>
          <w:b/>
        </w:rPr>
        <w:t>Promote previous Grand Jury work.</w:t>
      </w:r>
      <w:r>
        <w:t xml:space="preserve">  </w:t>
      </w:r>
      <w:r w:rsidR="008C64D4">
        <w:t>Highlights of previously issued reports will be recapped in the weeks following their initial release to extend the life and visibility of such reports.  This work will occur primarily during the months of July through September.</w:t>
      </w:r>
    </w:p>
    <w:p w14:paraId="72DCAB8B" w14:textId="77777777" w:rsidR="008C64D4" w:rsidRPr="00A35E0C" w:rsidRDefault="008C64D4" w:rsidP="00F72551">
      <w:pPr>
        <w:pStyle w:val="ListParagraph"/>
        <w:numPr>
          <w:ilvl w:val="0"/>
          <w:numId w:val="23"/>
        </w:numPr>
        <w:spacing w:after="120"/>
        <w:contextualSpacing w:val="0"/>
      </w:pPr>
      <w:r>
        <w:rPr>
          <w:b/>
        </w:rPr>
        <w:t>Highlight the Grand Jury Complaint process.</w:t>
      </w:r>
      <w:r>
        <w:t xml:space="preserve">  Occasionally, tweets will focus on how citizens are able to submit complaints to the Grand Jury.  Such tweets might be reinforced on a monthly basis.</w:t>
      </w:r>
    </w:p>
    <w:p w14:paraId="2B1A43D0" w14:textId="7E35F793" w:rsidR="008E638D" w:rsidRPr="00F72551" w:rsidRDefault="008C64D4" w:rsidP="00F72551">
      <w:pPr>
        <w:pStyle w:val="ListParagraph"/>
        <w:numPr>
          <w:ilvl w:val="0"/>
          <w:numId w:val="23"/>
        </w:numPr>
        <w:spacing w:after="120"/>
        <w:rPr>
          <w:i/>
        </w:rPr>
      </w:pPr>
      <w:r>
        <w:rPr>
          <w:b/>
        </w:rPr>
        <w:t>Promote for great visibility</w:t>
      </w:r>
      <w:r w:rsidR="00CB60CC" w:rsidRPr="004F5432">
        <w:rPr>
          <w:b/>
        </w:rPr>
        <w:t>.</w:t>
      </w:r>
      <w:r w:rsidR="00CB60CC">
        <w:t xml:space="preserve"> </w:t>
      </w:r>
      <w:r>
        <w:t>On tweets dealing with high visibility reports, the Grand Jury might choose to fund the promotion of that Tweet through Twitter advertising or other tools.</w:t>
      </w:r>
      <w:r w:rsidR="00CB60CC">
        <w:t xml:space="preserve"> </w:t>
      </w:r>
    </w:p>
    <w:p w14:paraId="29A846C0" w14:textId="77777777" w:rsidR="008E638D" w:rsidRPr="00236F67" w:rsidRDefault="008E638D" w:rsidP="00F72551">
      <w:pPr>
        <w:pStyle w:val="Title"/>
        <w:spacing w:after="200"/>
        <w:rPr>
          <w:sz w:val="28"/>
          <w:szCs w:val="28"/>
        </w:rPr>
      </w:pPr>
      <w:r>
        <w:rPr>
          <w:sz w:val="28"/>
          <w:szCs w:val="28"/>
        </w:rPr>
        <w:t>Content Strategy</w:t>
      </w:r>
    </w:p>
    <w:p w14:paraId="4D989A58" w14:textId="6E1C6356" w:rsidR="008C64D4" w:rsidRDefault="008C64D4" w:rsidP="00F72551">
      <w:pPr>
        <w:spacing w:after="120"/>
      </w:pPr>
      <w:r>
        <w:t xml:space="preserve">As an organization of volunteers who must work in a collegial and confidential manner, the Grand Jury will see to maintain a highly professional voice in all of its tweets. Its function will primarily serve to expand the visibility of the reports it issues.   </w:t>
      </w:r>
    </w:p>
    <w:tbl>
      <w:tblPr>
        <w:tblStyle w:val="TableGrid"/>
        <w:tblpPr w:leftFromText="180" w:rightFromText="180" w:vertAnchor="text" w:tblpY="1"/>
        <w:tblOverlap w:val="never"/>
        <w:tblW w:w="0" w:type="auto"/>
        <w:tblLook w:val="01E0" w:firstRow="1" w:lastRow="1" w:firstColumn="1" w:lastColumn="1" w:noHBand="0" w:noVBand="0"/>
      </w:tblPr>
      <w:tblGrid>
        <w:gridCol w:w="1908"/>
        <w:gridCol w:w="3510"/>
        <w:gridCol w:w="5490"/>
      </w:tblGrid>
      <w:tr w:rsidR="006471BB" w14:paraId="2B739169" w14:textId="77777777" w:rsidTr="007A48FB">
        <w:tc>
          <w:tcPr>
            <w:tcW w:w="1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5F702" w14:textId="77777777" w:rsidR="006471BB" w:rsidRPr="006471BB" w:rsidRDefault="008C64D4">
            <w:pPr>
              <w:rPr>
                <w:rFonts w:asciiTheme="minorHAnsi" w:hAnsiTheme="minorHAnsi"/>
                <w:b/>
              </w:rPr>
            </w:pPr>
            <w:r>
              <w:rPr>
                <w:rFonts w:asciiTheme="minorHAnsi" w:hAnsiTheme="minorHAnsi"/>
                <w:b/>
              </w:rPr>
              <w:t>Time Period</w:t>
            </w:r>
          </w:p>
        </w:tc>
        <w:tc>
          <w:tcPr>
            <w:tcW w:w="3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C20E26" w14:textId="77777777" w:rsidR="006471BB" w:rsidRPr="006471BB" w:rsidRDefault="006471BB">
            <w:pPr>
              <w:rPr>
                <w:rFonts w:asciiTheme="minorHAnsi" w:hAnsiTheme="minorHAnsi"/>
                <w:b/>
              </w:rPr>
            </w:pPr>
            <w:r w:rsidRPr="006471BB">
              <w:rPr>
                <w:rFonts w:asciiTheme="minorHAnsi" w:hAnsiTheme="minorHAnsi"/>
                <w:b/>
              </w:rPr>
              <w:t>Theme</w:t>
            </w:r>
          </w:p>
        </w:tc>
        <w:tc>
          <w:tcPr>
            <w:tcW w:w="5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A59C8C" w14:textId="77777777" w:rsidR="006471BB" w:rsidRPr="006471BB" w:rsidRDefault="007A48FB">
            <w:pPr>
              <w:rPr>
                <w:rFonts w:asciiTheme="minorHAnsi" w:hAnsiTheme="minorHAnsi"/>
                <w:b/>
              </w:rPr>
            </w:pPr>
            <w:r>
              <w:rPr>
                <w:rFonts w:asciiTheme="minorHAnsi" w:hAnsiTheme="minorHAnsi"/>
                <w:b/>
              </w:rPr>
              <w:t>Examples of Content to Share</w:t>
            </w:r>
          </w:p>
        </w:tc>
      </w:tr>
      <w:tr w:rsidR="006471BB" w14:paraId="76489AF0" w14:textId="77777777" w:rsidTr="009D419A">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E27DD" w14:textId="77777777" w:rsidR="006471BB" w:rsidRPr="001C579F" w:rsidRDefault="008C64D4">
            <w:pPr>
              <w:rPr>
                <w:rFonts w:asciiTheme="minorHAnsi" w:hAnsiTheme="minorHAnsi"/>
                <w:sz w:val="22"/>
                <w:szCs w:val="22"/>
              </w:rPr>
            </w:pPr>
            <w:r>
              <w:rPr>
                <w:rFonts w:asciiTheme="minorHAnsi" w:hAnsiTheme="minorHAnsi"/>
                <w:sz w:val="22"/>
                <w:szCs w:val="22"/>
              </w:rPr>
              <w:t>July thru September</w:t>
            </w:r>
          </w:p>
        </w:tc>
        <w:tc>
          <w:tcPr>
            <w:tcW w:w="3510" w:type="dxa"/>
            <w:tcBorders>
              <w:top w:val="single" w:sz="4" w:space="0" w:color="auto"/>
              <w:left w:val="single" w:sz="4" w:space="0" w:color="auto"/>
              <w:bottom w:val="single" w:sz="4" w:space="0" w:color="auto"/>
              <w:right w:val="single" w:sz="4" w:space="0" w:color="auto"/>
            </w:tcBorders>
          </w:tcPr>
          <w:p w14:paraId="4D6BFE09" w14:textId="77777777" w:rsidR="006471BB" w:rsidRPr="009D419A" w:rsidRDefault="008C64D4" w:rsidP="009D419A">
            <w:pPr>
              <w:rPr>
                <w:rFonts w:asciiTheme="minorHAnsi" w:hAnsiTheme="minorHAnsi"/>
                <w:sz w:val="22"/>
                <w:szCs w:val="22"/>
              </w:rPr>
            </w:pPr>
            <w:r>
              <w:rPr>
                <w:rFonts w:asciiTheme="minorHAnsi" w:hAnsiTheme="minorHAnsi"/>
                <w:sz w:val="22"/>
                <w:szCs w:val="22"/>
              </w:rPr>
              <w:t>Focus on previous reports and role (at least weekly)</w:t>
            </w:r>
          </w:p>
        </w:tc>
        <w:tc>
          <w:tcPr>
            <w:tcW w:w="5490" w:type="dxa"/>
            <w:tcBorders>
              <w:top w:val="single" w:sz="4" w:space="0" w:color="auto"/>
              <w:left w:val="single" w:sz="4" w:space="0" w:color="auto"/>
              <w:bottom w:val="single" w:sz="4" w:space="0" w:color="auto"/>
              <w:right w:val="single" w:sz="4" w:space="0" w:color="auto"/>
            </w:tcBorders>
          </w:tcPr>
          <w:p w14:paraId="42FD7450" w14:textId="77777777" w:rsidR="007A48FB" w:rsidRDefault="008C64D4" w:rsidP="007A48FB">
            <w:pPr>
              <w:pStyle w:val="ListParagraph"/>
              <w:numPr>
                <w:ilvl w:val="0"/>
                <w:numId w:val="27"/>
              </w:numPr>
              <w:ind w:left="342"/>
              <w:rPr>
                <w:rFonts w:asciiTheme="minorHAnsi" w:hAnsiTheme="minorHAnsi"/>
                <w:sz w:val="22"/>
                <w:szCs w:val="22"/>
              </w:rPr>
            </w:pPr>
            <w:r>
              <w:rPr>
                <w:rFonts w:asciiTheme="minorHAnsi" w:hAnsiTheme="minorHAnsi"/>
                <w:sz w:val="22"/>
                <w:szCs w:val="22"/>
              </w:rPr>
              <w:t>Notes about earlier reports</w:t>
            </w:r>
          </w:p>
          <w:p w14:paraId="10640120" w14:textId="77777777" w:rsidR="008C64D4" w:rsidRDefault="008C64D4" w:rsidP="007A48FB">
            <w:pPr>
              <w:pStyle w:val="ListParagraph"/>
              <w:numPr>
                <w:ilvl w:val="0"/>
                <w:numId w:val="27"/>
              </w:numPr>
              <w:ind w:left="342"/>
              <w:rPr>
                <w:rFonts w:asciiTheme="minorHAnsi" w:hAnsiTheme="minorHAnsi"/>
                <w:sz w:val="22"/>
                <w:szCs w:val="22"/>
              </w:rPr>
            </w:pPr>
            <w:r>
              <w:rPr>
                <w:rFonts w:asciiTheme="minorHAnsi" w:hAnsiTheme="minorHAnsi"/>
                <w:sz w:val="22"/>
                <w:szCs w:val="22"/>
              </w:rPr>
              <w:t>Interesting facts about the Grand Jury Process</w:t>
            </w:r>
          </w:p>
          <w:p w14:paraId="678BD6DB" w14:textId="77777777" w:rsidR="008C64D4" w:rsidRDefault="008C64D4" w:rsidP="007A48FB">
            <w:pPr>
              <w:pStyle w:val="ListParagraph"/>
              <w:numPr>
                <w:ilvl w:val="0"/>
                <w:numId w:val="27"/>
              </w:numPr>
              <w:ind w:left="342"/>
              <w:rPr>
                <w:rFonts w:asciiTheme="minorHAnsi" w:hAnsiTheme="minorHAnsi"/>
                <w:sz w:val="22"/>
                <w:szCs w:val="22"/>
              </w:rPr>
            </w:pPr>
            <w:r>
              <w:rPr>
                <w:rFonts w:asciiTheme="minorHAnsi" w:hAnsiTheme="minorHAnsi"/>
                <w:sz w:val="22"/>
                <w:szCs w:val="22"/>
              </w:rPr>
              <w:t>Photo of previous Grand Jury</w:t>
            </w:r>
          </w:p>
          <w:p w14:paraId="7ABE6C2B" w14:textId="77777777" w:rsidR="008C64D4" w:rsidRPr="001C579F" w:rsidRDefault="008C64D4" w:rsidP="007A48FB">
            <w:pPr>
              <w:pStyle w:val="ListParagraph"/>
              <w:numPr>
                <w:ilvl w:val="0"/>
                <w:numId w:val="27"/>
              </w:numPr>
              <w:ind w:left="342"/>
              <w:rPr>
                <w:rFonts w:asciiTheme="minorHAnsi" w:hAnsiTheme="minorHAnsi"/>
                <w:sz w:val="22"/>
                <w:szCs w:val="22"/>
              </w:rPr>
            </w:pPr>
            <w:r>
              <w:rPr>
                <w:rFonts w:asciiTheme="minorHAnsi" w:hAnsiTheme="minorHAnsi"/>
                <w:sz w:val="22"/>
                <w:szCs w:val="22"/>
              </w:rPr>
              <w:t>Highlighting relevant organizations</w:t>
            </w:r>
          </w:p>
        </w:tc>
      </w:tr>
      <w:tr w:rsidR="006471BB" w14:paraId="5F606534" w14:textId="77777777" w:rsidTr="009D419A">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CE9FD" w14:textId="77777777" w:rsidR="006471BB" w:rsidRPr="001C579F" w:rsidRDefault="008C64D4" w:rsidP="008C64D4">
            <w:pPr>
              <w:rPr>
                <w:rFonts w:asciiTheme="minorHAnsi" w:hAnsiTheme="minorHAnsi"/>
                <w:sz w:val="22"/>
                <w:szCs w:val="22"/>
              </w:rPr>
            </w:pPr>
            <w:r>
              <w:rPr>
                <w:rFonts w:asciiTheme="minorHAnsi" w:hAnsiTheme="minorHAnsi"/>
                <w:sz w:val="22"/>
                <w:szCs w:val="22"/>
              </w:rPr>
              <w:t>October thru January</w:t>
            </w:r>
          </w:p>
        </w:tc>
        <w:tc>
          <w:tcPr>
            <w:tcW w:w="3510" w:type="dxa"/>
            <w:tcBorders>
              <w:top w:val="single" w:sz="4" w:space="0" w:color="auto"/>
              <w:left w:val="single" w:sz="4" w:space="0" w:color="auto"/>
              <w:bottom w:val="single" w:sz="4" w:space="0" w:color="auto"/>
              <w:right w:val="single" w:sz="4" w:space="0" w:color="auto"/>
            </w:tcBorders>
          </w:tcPr>
          <w:p w14:paraId="1F59720B" w14:textId="77777777" w:rsidR="003D5AD9" w:rsidRPr="009D419A" w:rsidRDefault="008C64D4" w:rsidP="009D419A">
            <w:pPr>
              <w:rPr>
                <w:rFonts w:asciiTheme="minorHAnsi" w:hAnsiTheme="minorHAnsi"/>
                <w:sz w:val="22"/>
                <w:szCs w:val="22"/>
              </w:rPr>
            </w:pPr>
            <w:r>
              <w:rPr>
                <w:rFonts w:asciiTheme="minorHAnsi" w:hAnsiTheme="minorHAnsi"/>
                <w:sz w:val="22"/>
                <w:szCs w:val="22"/>
              </w:rPr>
              <w:t>Quieter period (at least every other week)</w:t>
            </w:r>
          </w:p>
        </w:tc>
        <w:tc>
          <w:tcPr>
            <w:tcW w:w="5490" w:type="dxa"/>
            <w:tcBorders>
              <w:top w:val="single" w:sz="4" w:space="0" w:color="auto"/>
              <w:left w:val="single" w:sz="4" w:space="0" w:color="auto"/>
              <w:bottom w:val="single" w:sz="4" w:space="0" w:color="auto"/>
              <w:right w:val="single" w:sz="4" w:space="0" w:color="auto"/>
            </w:tcBorders>
          </w:tcPr>
          <w:p w14:paraId="4578CF63" w14:textId="77777777" w:rsidR="008C64D4" w:rsidRDefault="008C64D4" w:rsidP="006471BB">
            <w:pPr>
              <w:pStyle w:val="ListParagraph"/>
              <w:numPr>
                <w:ilvl w:val="0"/>
                <w:numId w:val="27"/>
              </w:numPr>
              <w:ind w:left="342"/>
              <w:rPr>
                <w:rFonts w:asciiTheme="minorHAnsi" w:hAnsiTheme="minorHAnsi"/>
                <w:sz w:val="22"/>
                <w:szCs w:val="22"/>
              </w:rPr>
            </w:pPr>
            <w:r>
              <w:rPr>
                <w:rFonts w:asciiTheme="minorHAnsi" w:hAnsiTheme="minorHAnsi"/>
                <w:sz w:val="22"/>
                <w:szCs w:val="22"/>
              </w:rPr>
              <w:t>Grand Jury history</w:t>
            </w:r>
          </w:p>
          <w:p w14:paraId="46B8D611" w14:textId="77777777" w:rsidR="007A48FB" w:rsidRDefault="008C64D4" w:rsidP="006471BB">
            <w:pPr>
              <w:pStyle w:val="ListParagraph"/>
              <w:numPr>
                <w:ilvl w:val="0"/>
                <w:numId w:val="27"/>
              </w:numPr>
              <w:ind w:left="342"/>
              <w:rPr>
                <w:rFonts w:asciiTheme="minorHAnsi" w:hAnsiTheme="minorHAnsi"/>
                <w:sz w:val="22"/>
                <w:szCs w:val="22"/>
              </w:rPr>
            </w:pPr>
            <w:r>
              <w:rPr>
                <w:rFonts w:asciiTheme="minorHAnsi" w:hAnsiTheme="minorHAnsi"/>
                <w:sz w:val="22"/>
                <w:szCs w:val="22"/>
              </w:rPr>
              <w:t>Info about other counties</w:t>
            </w:r>
            <w:r w:rsidR="006604C4">
              <w:rPr>
                <w:rFonts w:asciiTheme="minorHAnsi" w:hAnsiTheme="minorHAnsi"/>
                <w:sz w:val="22"/>
                <w:szCs w:val="22"/>
              </w:rPr>
              <w:t xml:space="preserve"> </w:t>
            </w:r>
          </w:p>
          <w:p w14:paraId="3BF9207E" w14:textId="77777777" w:rsidR="008C64D4" w:rsidRPr="001C579F" w:rsidRDefault="008C64D4" w:rsidP="006471BB">
            <w:pPr>
              <w:pStyle w:val="ListParagraph"/>
              <w:numPr>
                <w:ilvl w:val="0"/>
                <w:numId w:val="27"/>
              </w:numPr>
              <w:ind w:left="342"/>
              <w:rPr>
                <w:rFonts w:asciiTheme="minorHAnsi" w:hAnsiTheme="minorHAnsi"/>
                <w:sz w:val="22"/>
                <w:szCs w:val="22"/>
              </w:rPr>
            </w:pPr>
            <w:r>
              <w:rPr>
                <w:rFonts w:asciiTheme="minorHAnsi" w:hAnsiTheme="minorHAnsi"/>
                <w:sz w:val="22"/>
                <w:szCs w:val="22"/>
              </w:rPr>
              <w:t>Complaint process</w:t>
            </w:r>
          </w:p>
        </w:tc>
      </w:tr>
      <w:tr w:rsidR="006471BB" w14:paraId="41AF8574" w14:textId="77777777" w:rsidTr="009D419A">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75728" w14:textId="77777777" w:rsidR="006471BB" w:rsidRPr="001C579F" w:rsidRDefault="008C64D4">
            <w:pPr>
              <w:rPr>
                <w:rFonts w:asciiTheme="minorHAnsi" w:hAnsiTheme="minorHAnsi"/>
                <w:sz w:val="22"/>
                <w:szCs w:val="22"/>
              </w:rPr>
            </w:pPr>
            <w:r>
              <w:rPr>
                <w:rFonts w:asciiTheme="minorHAnsi" w:hAnsiTheme="minorHAnsi"/>
                <w:sz w:val="22"/>
                <w:szCs w:val="22"/>
              </w:rPr>
              <w:t>February thru April</w:t>
            </w:r>
          </w:p>
        </w:tc>
        <w:tc>
          <w:tcPr>
            <w:tcW w:w="3510" w:type="dxa"/>
            <w:tcBorders>
              <w:top w:val="single" w:sz="4" w:space="0" w:color="auto"/>
              <w:left w:val="single" w:sz="4" w:space="0" w:color="auto"/>
              <w:bottom w:val="single" w:sz="4" w:space="0" w:color="auto"/>
              <w:right w:val="single" w:sz="4" w:space="0" w:color="auto"/>
            </w:tcBorders>
          </w:tcPr>
          <w:p w14:paraId="6A775625" w14:textId="77777777" w:rsidR="003D5AD9" w:rsidRPr="009D419A" w:rsidRDefault="008C64D4" w:rsidP="008C64D4">
            <w:pPr>
              <w:spacing w:before="240"/>
              <w:rPr>
                <w:rFonts w:asciiTheme="minorHAnsi" w:hAnsiTheme="minorHAnsi"/>
                <w:sz w:val="22"/>
                <w:szCs w:val="22"/>
              </w:rPr>
            </w:pPr>
            <w:r>
              <w:rPr>
                <w:rFonts w:asciiTheme="minorHAnsi" w:hAnsiTheme="minorHAnsi"/>
                <w:sz w:val="22"/>
                <w:szCs w:val="22"/>
              </w:rPr>
              <w:t>Volunteer period (at least weekly)</w:t>
            </w:r>
          </w:p>
        </w:tc>
        <w:tc>
          <w:tcPr>
            <w:tcW w:w="5490" w:type="dxa"/>
            <w:tcBorders>
              <w:top w:val="single" w:sz="4" w:space="0" w:color="auto"/>
              <w:left w:val="single" w:sz="4" w:space="0" w:color="auto"/>
              <w:bottom w:val="single" w:sz="4" w:space="0" w:color="auto"/>
              <w:right w:val="single" w:sz="4" w:space="0" w:color="auto"/>
            </w:tcBorders>
          </w:tcPr>
          <w:p w14:paraId="7F30C79E" w14:textId="77777777" w:rsidR="00F41368" w:rsidRDefault="008C64D4" w:rsidP="00701840">
            <w:pPr>
              <w:pStyle w:val="ListParagraph"/>
              <w:numPr>
                <w:ilvl w:val="0"/>
                <w:numId w:val="27"/>
              </w:numPr>
              <w:ind w:left="342"/>
              <w:rPr>
                <w:rFonts w:asciiTheme="minorHAnsi" w:hAnsiTheme="minorHAnsi"/>
                <w:sz w:val="22"/>
                <w:szCs w:val="22"/>
              </w:rPr>
            </w:pPr>
            <w:r>
              <w:rPr>
                <w:rFonts w:asciiTheme="minorHAnsi" w:hAnsiTheme="minorHAnsi"/>
                <w:sz w:val="22"/>
                <w:szCs w:val="22"/>
              </w:rPr>
              <w:t>Application process</w:t>
            </w:r>
          </w:p>
          <w:p w14:paraId="0D66F41C" w14:textId="77777777" w:rsidR="008C64D4" w:rsidRPr="001C579F" w:rsidRDefault="008C64D4" w:rsidP="00701840">
            <w:pPr>
              <w:pStyle w:val="ListParagraph"/>
              <w:numPr>
                <w:ilvl w:val="0"/>
                <w:numId w:val="27"/>
              </w:numPr>
              <w:ind w:left="342"/>
              <w:rPr>
                <w:rFonts w:asciiTheme="minorHAnsi" w:hAnsiTheme="minorHAnsi"/>
                <w:sz w:val="22"/>
                <w:szCs w:val="22"/>
              </w:rPr>
            </w:pPr>
            <w:r>
              <w:rPr>
                <w:rFonts w:asciiTheme="minorHAnsi" w:hAnsiTheme="minorHAnsi"/>
                <w:sz w:val="22"/>
                <w:szCs w:val="22"/>
              </w:rPr>
              <w:t>Previous grand juror thoughts</w:t>
            </w:r>
          </w:p>
        </w:tc>
      </w:tr>
      <w:tr w:rsidR="006471BB" w14:paraId="05965C90" w14:textId="77777777" w:rsidTr="009D419A">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9F7E39" w14:textId="77777777" w:rsidR="006471BB" w:rsidRPr="001C579F" w:rsidRDefault="008C64D4">
            <w:pPr>
              <w:rPr>
                <w:rFonts w:asciiTheme="minorHAnsi" w:hAnsiTheme="minorHAnsi"/>
                <w:sz w:val="22"/>
                <w:szCs w:val="22"/>
              </w:rPr>
            </w:pPr>
            <w:r>
              <w:rPr>
                <w:rFonts w:asciiTheme="minorHAnsi" w:hAnsiTheme="minorHAnsi"/>
                <w:sz w:val="22"/>
                <w:szCs w:val="22"/>
              </w:rPr>
              <w:t>April thru June</w:t>
            </w:r>
          </w:p>
        </w:tc>
        <w:tc>
          <w:tcPr>
            <w:tcW w:w="3510" w:type="dxa"/>
            <w:tcBorders>
              <w:top w:val="single" w:sz="4" w:space="0" w:color="auto"/>
              <w:left w:val="single" w:sz="4" w:space="0" w:color="auto"/>
              <w:bottom w:val="single" w:sz="4" w:space="0" w:color="auto"/>
              <w:right w:val="single" w:sz="4" w:space="0" w:color="auto"/>
            </w:tcBorders>
          </w:tcPr>
          <w:p w14:paraId="52BA0455" w14:textId="77777777" w:rsidR="003D5AD9" w:rsidRPr="009D419A" w:rsidRDefault="008C64D4" w:rsidP="009D419A">
            <w:pPr>
              <w:rPr>
                <w:rFonts w:asciiTheme="minorHAnsi" w:hAnsiTheme="minorHAnsi"/>
                <w:sz w:val="22"/>
                <w:szCs w:val="22"/>
              </w:rPr>
            </w:pPr>
            <w:r>
              <w:rPr>
                <w:rFonts w:asciiTheme="minorHAnsi" w:hAnsiTheme="minorHAnsi"/>
                <w:sz w:val="22"/>
                <w:szCs w:val="22"/>
              </w:rPr>
              <w:t>New reports (multiple tweets per week)</w:t>
            </w:r>
          </w:p>
        </w:tc>
        <w:tc>
          <w:tcPr>
            <w:tcW w:w="5490" w:type="dxa"/>
            <w:tcBorders>
              <w:top w:val="single" w:sz="4" w:space="0" w:color="auto"/>
              <w:left w:val="single" w:sz="4" w:space="0" w:color="auto"/>
              <w:bottom w:val="single" w:sz="4" w:space="0" w:color="auto"/>
              <w:right w:val="single" w:sz="4" w:space="0" w:color="auto"/>
            </w:tcBorders>
          </w:tcPr>
          <w:p w14:paraId="4545107D" w14:textId="77777777" w:rsidR="006471BB" w:rsidRPr="001C579F" w:rsidRDefault="008C64D4" w:rsidP="006471BB">
            <w:pPr>
              <w:pStyle w:val="ListParagraph"/>
              <w:numPr>
                <w:ilvl w:val="0"/>
                <w:numId w:val="27"/>
              </w:numPr>
              <w:ind w:left="342"/>
              <w:rPr>
                <w:rFonts w:asciiTheme="minorHAnsi" w:hAnsiTheme="minorHAnsi"/>
                <w:sz w:val="22"/>
                <w:szCs w:val="22"/>
              </w:rPr>
            </w:pPr>
            <w:r>
              <w:rPr>
                <w:rFonts w:asciiTheme="minorHAnsi" w:hAnsiTheme="minorHAnsi"/>
                <w:sz w:val="22"/>
                <w:szCs w:val="22"/>
              </w:rPr>
              <w:t>Highlight new reports</w:t>
            </w:r>
          </w:p>
        </w:tc>
      </w:tr>
    </w:tbl>
    <w:p w14:paraId="12DCBB64" w14:textId="77777777" w:rsidR="00DB6183" w:rsidRDefault="009F20E5" w:rsidP="007039D9">
      <w:pPr>
        <w:pStyle w:val="Title"/>
        <w:spacing w:before="120" w:after="200"/>
        <w:rPr>
          <w:sz w:val="28"/>
          <w:szCs w:val="28"/>
        </w:rPr>
      </w:pPr>
      <w:r w:rsidRPr="003C38F1">
        <w:rPr>
          <w:sz w:val="28"/>
          <w:szCs w:val="28"/>
        </w:rPr>
        <w:t>Posting Frequency</w:t>
      </w:r>
    </w:p>
    <w:p w14:paraId="390DAF5D" w14:textId="77777777" w:rsidR="006604C4" w:rsidRPr="006604C4" w:rsidRDefault="006604C4" w:rsidP="00F72551">
      <w:pPr>
        <w:spacing w:after="120"/>
      </w:pPr>
      <w:r>
        <w:t xml:space="preserve">List out how often you’ll post to each designated social network. </w:t>
      </w:r>
      <w:r w:rsidR="00F41368">
        <w:t xml:space="preserve">For </w:t>
      </w:r>
      <w:r>
        <w:t>example:</w:t>
      </w:r>
    </w:p>
    <w:tbl>
      <w:tblPr>
        <w:tblStyle w:val="TableGrid"/>
        <w:tblpPr w:leftFromText="180" w:rightFromText="180" w:vertAnchor="text" w:tblpY="1"/>
        <w:tblOverlap w:val="never"/>
        <w:tblW w:w="0" w:type="auto"/>
        <w:tblLook w:val="01E0" w:firstRow="1" w:lastRow="1" w:firstColumn="1" w:lastColumn="1" w:noHBand="0" w:noVBand="0"/>
      </w:tblPr>
      <w:tblGrid>
        <w:gridCol w:w="1728"/>
        <w:gridCol w:w="5130"/>
        <w:gridCol w:w="4099"/>
      </w:tblGrid>
      <w:tr w:rsidR="00DB6183" w:rsidRPr="00794B19" w14:paraId="78F1C36C" w14:textId="77777777" w:rsidTr="00792F72">
        <w:tc>
          <w:tcPr>
            <w:tcW w:w="1728" w:type="dxa"/>
            <w:shd w:val="clear" w:color="auto" w:fill="BFBFBF" w:themeFill="background1" w:themeFillShade="BF"/>
          </w:tcPr>
          <w:p w14:paraId="5D0D59ED" w14:textId="77777777" w:rsidR="00DB6183" w:rsidRPr="00794B19" w:rsidRDefault="00DB6183" w:rsidP="00D21A16">
            <w:pPr>
              <w:jc w:val="center"/>
              <w:rPr>
                <w:rFonts w:asciiTheme="minorHAnsi" w:hAnsiTheme="minorHAnsi" w:cstheme="minorHAnsi"/>
                <w:b/>
                <w:szCs w:val="24"/>
              </w:rPr>
            </w:pPr>
            <w:r w:rsidRPr="00794B19">
              <w:rPr>
                <w:rFonts w:asciiTheme="minorHAnsi" w:hAnsiTheme="minorHAnsi" w:cstheme="minorHAnsi"/>
                <w:b/>
                <w:szCs w:val="24"/>
              </w:rPr>
              <w:t>Tool</w:t>
            </w:r>
            <w:r>
              <w:rPr>
                <w:rFonts w:asciiTheme="minorHAnsi" w:hAnsiTheme="minorHAnsi" w:cstheme="minorHAnsi"/>
                <w:b/>
                <w:szCs w:val="24"/>
              </w:rPr>
              <w:t>s</w:t>
            </w:r>
          </w:p>
        </w:tc>
        <w:tc>
          <w:tcPr>
            <w:tcW w:w="5130" w:type="dxa"/>
            <w:shd w:val="clear" w:color="auto" w:fill="BFBFBF" w:themeFill="background1" w:themeFillShade="BF"/>
          </w:tcPr>
          <w:p w14:paraId="643FBC73" w14:textId="77777777" w:rsidR="00DB6183" w:rsidRPr="00794B19" w:rsidRDefault="002D17AB" w:rsidP="00D21A16">
            <w:pPr>
              <w:rPr>
                <w:rFonts w:asciiTheme="minorHAnsi" w:hAnsiTheme="minorHAnsi" w:cstheme="minorHAnsi"/>
                <w:b/>
                <w:szCs w:val="24"/>
              </w:rPr>
            </w:pPr>
            <w:r>
              <w:rPr>
                <w:rFonts w:asciiTheme="minorHAnsi" w:hAnsiTheme="minorHAnsi" w:cstheme="minorHAnsi"/>
                <w:b/>
                <w:szCs w:val="24"/>
              </w:rPr>
              <w:t>Pros/Cons</w:t>
            </w:r>
          </w:p>
        </w:tc>
        <w:tc>
          <w:tcPr>
            <w:tcW w:w="4099" w:type="dxa"/>
            <w:shd w:val="clear" w:color="auto" w:fill="BFBFBF" w:themeFill="background1" w:themeFillShade="BF"/>
          </w:tcPr>
          <w:p w14:paraId="7C2D826E" w14:textId="77777777" w:rsidR="00DB6183" w:rsidRPr="00794B19" w:rsidRDefault="002D17AB" w:rsidP="00E63561">
            <w:pPr>
              <w:jc w:val="center"/>
              <w:rPr>
                <w:rFonts w:asciiTheme="minorHAnsi" w:hAnsiTheme="minorHAnsi" w:cstheme="minorHAnsi"/>
                <w:b/>
                <w:szCs w:val="24"/>
              </w:rPr>
            </w:pPr>
            <w:r>
              <w:rPr>
                <w:rFonts w:asciiTheme="minorHAnsi" w:hAnsiTheme="minorHAnsi" w:cstheme="minorHAnsi"/>
                <w:b/>
                <w:szCs w:val="24"/>
              </w:rPr>
              <w:t>Posting Frequency</w:t>
            </w:r>
            <w:r w:rsidR="00404F3D">
              <w:rPr>
                <w:rFonts w:asciiTheme="minorHAnsi" w:hAnsiTheme="minorHAnsi" w:cstheme="minorHAnsi"/>
                <w:b/>
                <w:szCs w:val="24"/>
              </w:rPr>
              <w:t>/Timing</w:t>
            </w:r>
          </w:p>
        </w:tc>
      </w:tr>
      <w:tr w:rsidR="00EE52D0" w:rsidRPr="00794B19" w14:paraId="6BB31F0F" w14:textId="77777777" w:rsidTr="00792F72">
        <w:tc>
          <w:tcPr>
            <w:tcW w:w="1728" w:type="dxa"/>
            <w:shd w:val="clear" w:color="auto" w:fill="D9D9D9" w:themeFill="background1" w:themeFillShade="D9"/>
          </w:tcPr>
          <w:p w14:paraId="6DE30409" w14:textId="77777777" w:rsidR="00EE52D0" w:rsidRPr="003C38F1" w:rsidRDefault="00EE52D0" w:rsidP="00EE52D0">
            <w:pPr>
              <w:jc w:val="center"/>
              <w:rPr>
                <w:rFonts w:asciiTheme="minorHAnsi" w:hAnsiTheme="minorHAnsi" w:cstheme="minorHAnsi"/>
                <w:b/>
                <w:szCs w:val="24"/>
              </w:rPr>
            </w:pPr>
            <w:r w:rsidRPr="003C38F1">
              <w:rPr>
                <w:rFonts w:asciiTheme="minorHAnsi" w:hAnsiTheme="minorHAnsi" w:cstheme="minorHAnsi"/>
                <w:b/>
                <w:szCs w:val="24"/>
              </w:rPr>
              <w:t>Facebook</w:t>
            </w:r>
          </w:p>
        </w:tc>
        <w:tc>
          <w:tcPr>
            <w:tcW w:w="5130" w:type="dxa"/>
          </w:tcPr>
          <w:p w14:paraId="391ECC93" w14:textId="77777777" w:rsidR="00EE52D0" w:rsidRPr="00794B19" w:rsidRDefault="008C64D4" w:rsidP="00EE52D0">
            <w:pPr>
              <w:rPr>
                <w:rFonts w:asciiTheme="minorHAnsi" w:hAnsiTheme="minorHAnsi" w:cstheme="minorHAnsi"/>
                <w:szCs w:val="24"/>
              </w:rPr>
            </w:pPr>
            <w:r>
              <w:rPr>
                <w:rFonts w:asciiTheme="minorHAnsi" w:hAnsiTheme="minorHAnsi" w:cstheme="minorHAnsi"/>
                <w:szCs w:val="24"/>
              </w:rPr>
              <w:t>NA</w:t>
            </w:r>
          </w:p>
        </w:tc>
        <w:tc>
          <w:tcPr>
            <w:tcW w:w="4099" w:type="dxa"/>
          </w:tcPr>
          <w:p w14:paraId="6D9AEE41" w14:textId="77777777" w:rsidR="00EE52D0" w:rsidRPr="00794B19" w:rsidRDefault="008C64D4" w:rsidP="00D8723E">
            <w:pPr>
              <w:rPr>
                <w:rFonts w:asciiTheme="minorHAnsi" w:hAnsiTheme="minorHAnsi" w:cstheme="minorHAnsi"/>
                <w:szCs w:val="24"/>
              </w:rPr>
            </w:pPr>
            <w:r>
              <w:rPr>
                <w:rFonts w:asciiTheme="minorHAnsi" w:hAnsiTheme="minorHAnsi" w:cstheme="minorHAnsi"/>
                <w:szCs w:val="24"/>
              </w:rPr>
              <w:t>NA</w:t>
            </w:r>
            <w:r w:rsidR="00EE52D0">
              <w:rPr>
                <w:rFonts w:asciiTheme="minorHAnsi" w:hAnsiTheme="minorHAnsi" w:cstheme="minorHAnsi"/>
                <w:szCs w:val="24"/>
              </w:rPr>
              <w:t xml:space="preserve"> </w:t>
            </w:r>
          </w:p>
        </w:tc>
      </w:tr>
      <w:tr w:rsidR="00EE52D0" w:rsidRPr="00794B19" w14:paraId="6AF0B469" w14:textId="77777777" w:rsidTr="00792F72">
        <w:tc>
          <w:tcPr>
            <w:tcW w:w="1728" w:type="dxa"/>
            <w:shd w:val="clear" w:color="auto" w:fill="D9D9D9" w:themeFill="background1" w:themeFillShade="D9"/>
          </w:tcPr>
          <w:p w14:paraId="51BB6E92" w14:textId="77777777" w:rsidR="00EE52D0" w:rsidRPr="003C38F1" w:rsidRDefault="00EE52D0" w:rsidP="00EE52D0">
            <w:pPr>
              <w:jc w:val="center"/>
              <w:rPr>
                <w:rFonts w:asciiTheme="minorHAnsi" w:hAnsiTheme="minorHAnsi" w:cstheme="minorHAnsi"/>
                <w:b/>
                <w:szCs w:val="24"/>
              </w:rPr>
            </w:pPr>
            <w:r w:rsidRPr="003C38F1">
              <w:rPr>
                <w:rFonts w:asciiTheme="minorHAnsi" w:hAnsiTheme="minorHAnsi" w:cstheme="minorHAnsi"/>
                <w:b/>
                <w:szCs w:val="24"/>
              </w:rPr>
              <w:t>Twitter</w:t>
            </w:r>
          </w:p>
        </w:tc>
        <w:tc>
          <w:tcPr>
            <w:tcW w:w="5130" w:type="dxa"/>
          </w:tcPr>
          <w:p w14:paraId="1E8DB514" w14:textId="77777777" w:rsidR="00EE52D0" w:rsidRPr="00794B19" w:rsidRDefault="008C64D4" w:rsidP="00EE52D0">
            <w:pPr>
              <w:rPr>
                <w:rFonts w:asciiTheme="minorHAnsi" w:hAnsiTheme="minorHAnsi" w:cstheme="minorHAnsi"/>
                <w:szCs w:val="24"/>
              </w:rPr>
            </w:pPr>
            <w:r>
              <w:rPr>
                <w:rFonts w:asciiTheme="minorHAnsi" w:hAnsiTheme="minorHAnsi" w:cstheme="minorHAnsi"/>
                <w:szCs w:val="24"/>
              </w:rPr>
              <w:t>Preferred approach for many media followers, but unfamiliar tool to most Grand Jurors</w:t>
            </w:r>
          </w:p>
        </w:tc>
        <w:tc>
          <w:tcPr>
            <w:tcW w:w="4099" w:type="dxa"/>
          </w:tcPr>
          <w:p w14:paraId="3D68722B" w14:textId="77777777" w:rsidR="00EE52D0" w:rsidRPr="00794B19" w:rsidRDefault="008C64D4" w:rsidP="009734BB">
            <w:pPr>
              <w:rPr>
                <w:rFonts w:asciiTheme="minorHAnsi" w:hAnsiTheme="minorHAnsi" w:cstheme="minorHAnsi"/>
                <w:szCs w:val="24"/>
              </w:rPr>
            </w:pPr>
            <w:r>
              <w:rPr>
                <w:rFonts w:asciiTheme="minorHAnsi" w:hAnsiTheme="minorHAnsi" w:cstheme="minorHAnsi"/>
                <w:szCs w:val="24"/>
              </w:rPr>
              <w:t>Averaging 1 to 5 per week, depending on time of year</w:t>
            </w:r>
          </w:p>
        </w:tc>
      </w:tr>
      <w:tr w:rsidR="00EE52D0" w:rsidRPr="00794B19" w14:paraId="64CF26DE" w14:textId="77777777" w:rsidTr="00792F72">
        <w:tc>
          <w:tcPr>
            <w:tcW w:w="1728" w:type="dxa"/>
            <w:shd w:val="clear" w:color="auto" w:fill="D9D9D9" w:themeFill="background1" w:themeFillShade="D9"/>
          </w:tcPr>
          <w:p w14:paraId="2F46035A" w14:textId="77777777" w:rsidR="00EE52D0" w:rsidRPr="003C38F1" w:rsidRDefault="005E324B" w:rsidP="00EE52D0">
            <w:pPr>
              <w:jc w:val="center"/>
              <w:rPr>
                <w:rFonts w:asciiTheme="minorHAnsi" w:hAnsiTheme="minorHAnsi" w:cstheme="minorHAnsi"/>
                <w:b/>
                <w:szCs w:val="24"/>
              </w:rPr>
            </w:pPr>
            <w:r>
              <w:rPr>
                <w:rFonts w:asciiTheme="minorHAnsi" w:hAnsiTheme="minorHAnsi" w:cstheme="minorHAnsi"/>
                <w:b/>
                <w:szCs w:val="24"/>
              </w:rPr>
              <w:t>LinkedIn</w:t>
            </w:r>
          </w:p>
        </w:tc>
        <w:tc>
          <w:tcPr>
            <w:tcW w:w="5130" w:type="dxa"/>
          </w:tcPr>
          <w:p w14:paraId="2BFB5A0E" w14:textId="77777777" w:rsidR="00EE52D0" w:rsidRPr="00794B19" w:rsidRDefault="008C64D4" w:rsidP="008C64D4">
            <w:pPr>
              <w:rPr>
                <w:rFonts w:asciiTheme="minorHAnsi" w:hAnsiTheme="minorHAnsi" w:cstheme="minorHAnsi"/>
                <w:szCs w:val="24"/>
              </w:rPr>
            </w:pPr>
            <w:r>
              <w:rPr>
                <w:rFonts w:asciiTheme="minorHAnsi" w:hAnsiTheme="minorHAnsi" w:cstheme="minorHAnsi"/>
                <w:szCs w:val="24"/>
              </w:rPr>
              <w:t>NA</w:t>
            </w:r>
            <w:r w:rsidR="005E324B">
              <w:rPr>
                <w:rFonts w:asciiTheme="minorHAnsi" w:hAnsiTheme="minorHAnsi" w:cstheme="minorHAnsi"/>
                <w:szCs w:val="24"/>
              </w:rPr>
              <w:t xml:space="preserve"> </w:t>
            </w:r>
          </w:p>
        </w:tc>
        <w:tc>
          <w:tcPr>
            <w:tcW w:w="4099" w:type="dxa"/>
          </w:tcPr>
          <w:p w14:paraId="64BA9410" w14:textId="77777777" w:rsidR="00EE52D0" w:rsidRPr="00794B19" w:rsidRDefault="008C64D4" w:rsidP="008C64D4">
            <w:pPr>
              <w:tabs>
                <w:tab w:val="center" w:pos="1941"/>
              </w:tabs>
              <w:rPr>
                <w:rFonts w:asciiTheme="minorHAnsi" w:hAnsiTheme="minorHAnsi" w:cstheme="minorHAnsi"/>
                <w:szCs w:val="24"/>
              </w:rPr>
            </w:pPr>
            <w:r>
              <w:rPr>
                <w:rFonts w:asciiTheme="minorHAnsi" w:hAnsiTheme="minorHAnsi" w:cstheme="minorHAnsi"/>
                <w:szCs w:val="24"/>
              </w:rPr>
              <w:t>NA</w:t>
            </w:r>
            <w:r>
              <w:rPr>
                <w:rFonts w:asciiTheme="minorHAnsi" w:hAnsiTheme="minorHAnsi" w:cstheme="minorHAnsi"/>
                <w:szCs w:val="24"/>
              </w:rPr>
              <w:tab/>
            </w:r>
          </w:p>
        </w:tc>
      </w:tr>
      <w:tr w:rsidR="00EE52D0" w:rsidRPr="00794B19" w14:paraId="537CC256" w14:textId="77777777" w:rsidTr="00792F72">
        <w:tc>
          <w:tcPr>
            <w:tcW w:w="1728" w:type="dxa"/>
            <w:shd w:val="clear" w:color="auto" w:fill="D9D9D9" w:themeFill="background1" w:themeFillShade="D9"/>
          </w:tcPr>
          <w:p w14:paraId="7A12F28E" w14:textId="77777777" w:rsidR="00EE52D0" w:rsidRPr="005E324B" w:rsidRDefault="005E324B" w:rsidP="005E324B">
            <w:pPr>
              <w:jc w:val="center"/>
              <w:rPr>
                <w:rFonts w:asciiTheme="minorHAnsi" w:hAnsiTheme="minorHAnsi" w:cstheme="minorHAnsi"/>
                <w:b/>
                <w:szCs w:val="24"/>
              </w:rPr>
            </w:pPr>
            <w:r>
              <w:rPr>
                <w:rFonts w:asciiTheme="minorHAnsi" w:hAnsiTheme="minorHAnsi" w:cstheme="minorHAnsi"/>
                <w:b/>
                <w:szCs w:val="24"/>
              </w:rPr>
              <w:t>YouTube</w:t>
            </w:r>
          </w:p>
        </w:tc>
        <w:tc>
          <w:tcPr>
            <w:tcW w:w="5130" w:type="dxa"/>
          </w:tcPr>
          <w:p w14:paraId="43F01E9B" w14:textId="77777777" w:rsidR="00EE52D0" w:rsidRPr="00794B19" w:rsidRDefault="008C64D4" w:rsidP="00EE52D0">
            <w:pPr>
              <w:rPr>
                <w:rFonts w:asciiTheme="minorHAnsi" w:hAnsiTheme="minorHAnsi" w:cstheme="minorHAnsi"/>
                <w:szCs w:val="24"/>
              </w:rPr>
            </w:pPr>
            <w:r>
              <w:rPr>
                <w:rFonts w:asciiTheme="minorHAnsi" w:hAnsiTheme="minorHAnsi" w:cstheme="minorHAnsi"/>
                <w:szCs w:val="24"/>
              </w:rPr>
              <w:t>NA</w:t>
            </w:r>
          </w:p>
        </w:tc>
        <w:tc>
          <w:tcPr>
            <w:tcW w:w="4099" w:type="dxa"/>
          </w:tcPr>
          <w:p w14:paraId="6DD3053C" w14:textId="77777777" w:rsidR="00EE52D0" w:rsidRPr="00794B19" w:rsidRDefault="008C64D4" w:rsidP="00D8723E">
            <w:pPr>
              <w:rPr>
                <w:rFonts w:asciiTheme="minorHAnsi" w:hAnsiTheme="minorHAnsi" w:cstheme="minorHAnsi"/>
                <w:szCs w:val="24"/>
              </w:rPr>
            </w:pPr>
            <w:r>
              <w:rPr>
                <w:rFonts w:asciiTheme="minorHAnsi" w:hAnsiTheme="minorHAnsi" w:cstheme="minorHAnsi"/>
                <w:szCs w:val="24"/>
              </w:rPr>
              <w:t>NA</w:t>
            </w:r>
          </w:p>
        </w:tc>
      </w:tr>
    </w:tbl>
    <w:p w14:paraId="74383AAD" w14:textId="77777777" w:rsidR="00DB6183" w:rsidRDefault="00DB6183" w:rsidP="00DE7CA2">
      <w:pPr>
        <w:rPr>
          <w:rFonts w:asciiTheme="minorHAnsi" w:hAnsiTheme="minorHAnsi" w:cstheme="minorHAnsi"/>
          <w:b/>
          <w:szCs w:val="24"/>
        </w:rPr>
      </w:pPr>
    </w:p>
    <w:sectPr w:rsidR="00DB6183" w:rsidSect="00F72551">
      <w:headerReference w:type="default" r:id="rId9"/>
      <w:footerReference w:type="default" r:id="rId10"/>
      <w:pgSz w:w="12240" w:h="15840"/>
      <w:pgMar w:top="63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663D8" w14:textId="77777777" w:rsidR="00011FA2" w:rsidRDefault="00011FA2" w:rsidP="003138FA">
      <w:r>
        <w:separator/>
      </w:r>
    </w:p>
  </w:endnote>
  <w:endnote w:type="continuationSeparator" w:id="0">
    <w:p w14:paraId="73714CA1" w14:textId="77777777" w:rsidR="00011FA2" w:rsidRDefault="00011FA2" w:rsidP="0031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362C" w14:textId="5D9D73FE" w:rsidR="007A48FB" w:rsidRPr="00343360" w:rsidRDefault="007A48FB" w:rsidP="00236F67">
    <w:pPr>
      <w:pStyle w:val="Footer"/>
      <w:tabs>
        <w:tab w:val="left" w:pos="4110"/>
      </w:tabs>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A4AAA" w14:textId="77777777" w:rsidR="00011FA2" w:rsidRDefault="00011FA2" w:rsidP="003138FA">
      <w:r>
        <w:separator/>
      </w:r>
    </w:p>
  </w:footnote>
  <w:footnote w:type="continuationSeparator" w:id="0">
    <w:p w14:paraId="44045D8A" w14:textId="77777777" w:rsidR="00011FA2" w:rsidRDefault="00011FA2" w:rsidP="0031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3456" w14:textId="7572F1C4" w:rsidR="007A48FB" w:rsidRDefault="007A4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1D6"/>
    <w:multiLevelType w:val="hybridMultilevel"/>
    <w:tmpl w:val="8F1A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C7834"/>
    <w:multiLevelType w:val="hybridMultilevel"/>
    <w:tmpl w:val="7060A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D545F"/>
    <w:multiLevelType w:val="hybridMultilevel"/>
    <w:tmpl w:val="1ED2A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47A60"/>
    <w:multiLevelType w:val="hybridMultilevel"/>
    <w:tmpl w:val="26D4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52BF"/>
    <w:multiLevelType w:val="hybridMultilevel"/>
    <w:tmpl w:val="7492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A1627"/>
    <w:multiLevelType w:val="hybridMultilevel"/>
    <w:tmpl w:val="F2AA01F0"/>
    <w:lvl w:ilvl="0" w:tplc="01127752">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F5889"/>
    <w:multiLevelType w:val="hybridMultilevel"/>
    <w:tmpl w:val="B3D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F269F"/>
    <w:multiLevelType w:val="hybridMultilevel"/>
    <w:tmpl w:val="CE90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CFB"/>
    <w:multiLevelType w:val="hybridMultilevel"/>
    <w:tmpl w:val="DEF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22662"/>
    <w:multiLevelType w:val="hybridMultilevel"/>
    <w:tmpl w:val="80A8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92F87"/>
    <w:multiLevelType w:val="hybridMultilevel"/>
    <w:tmpl w:val="F7FA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53EA"/>
    <w:multiLevelType w:val="hybridMultilevel"/>
    <w:tmpl w:val="E824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00FB8"/>
    <w:multiLevelType w:val="hybridMultilevel"/>
    <w:tmpl w:val="9CA8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B20E1"/>
    <w:multiLevelType w:val="hybridMultilevel"/>
    <w:tmpl w:val="463E0778"/>
    <w:lvl w:ilvl="0" w:tplc="2CD694BA">
      <w:numFmt w:val="bullet"/>
      <w:lvlText w:val="-"/>
      <w:lvlJc w:val="left"/>
      <w:pPr>
        <w:ind w:left="720" w:hanging="360"/>
      </w:pPr>
      <w:rPr>
        <w:rFonts w:ascii="Calibri" w:eastAsia="Times"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AA58C8"/>
    <w:multiLevelType w:val="hybridMultilevel"/>
    <w:tmpl w:val="91862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B2AD2"/>
    <w:multiLevelType w:val="hybridMultilevel"/>
    <w:tmpl w:val="0F360E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C613F"/>
    <w:multiLevelType w:val="hybridMultilevel"/>
    <w:tmpl w:val="03425A72"/>
    <w:lvl w:ilvl="0" w:tplc="3C5A96A0">
      <w:numFmt w:val="bullet"/>
      <w:lvlText w:val="-"/>
      <w:lvlJc w:val="left"/>
      <w:pPr>
        <w:ind w:left="360" w:hanging="360"/>
      </w:pPr>
      <w:rPr>
        <w:rFonts w:ascii="Calibri" w:eastAsia="Times"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090A99"/>
    <w:multiLevelType w:val="hybridMultilevel"/>
    <w:tmpl w:val="6A38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70167"/>
    <w:multiLevelType w:val="hybridMultilevel"/>
    <w:tmpl w:val="2F0C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413BC"/>
    <w:multiLevelType w:val="hybridMultilevel"/>
    <w:tmpl w:val="B0C8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607FE"/>
    <w:multiLevelType w:val="hybridMultilevel"/>
    <w:tmpl w:val="827C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A150F"/>
    <w:multiLevelType w:val="hybridMultilevel"/>
    <w:tmpl w:val="398E5DDA"/>
    <w:lvl w:ilvl="0" w:tplc="01127752">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A15BB"/>
    <w:multiLevelType w:val="hybridMultilevel"/>
    <w:tmpl w:val="C7E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60570"/>
    <w:multiLevelType w:val="hybridMultilevel"/>
    <w:tmpl w:val="932C6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597D78"/>
    <w:multiLevelType w:val="hybridMultilevel"/>
    <w:tmpl w:val="8C40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B31FF"/>
    <w:multiLevelType w:val="hybridMultilevel"/>
    <w:tmpl w:val="6C685A14"/>
    <w:lvl w:ilvl="0" w:tplc="01127752">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0F358E"/>
    <w:multiLevelType w:val="hybridMultilevel"/>
    <w:tmpl w:val="B13A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F72C9"/>
    <w:multiLevelType w:val="hybridMultilevel"/>
    <w:tmpl w:val="B00A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D6C9D"/>
    <w:multiLevelType w:val="hybridMultilevel"/>
    <w:tmpl w:val="3770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5"/>
  </w:num>
  <w:num w:numId="4">
    <w:abstractNumId w:val="23"/>
  </w:num>
  <w:num w:numId="5">
    <w:abstractNumId w:val="2"/>
  </w:num>
  <w:num w:numId="6">
    <w:abstractNumId w:val="16"/>
  </w:num>
  <w:num w:numId="7">
    <w:abstractNumId w:val="19"/>
  </w:num>
  <w:num w:numId="8">
    <w:abstractNumId w:val="0"/>
  </w:num>
  <w:num w:numId="9">
    <w:abstractNumId w:val="12"/>
  </w:num>
  <w:num w:numId="10">
    <w:abstractNumId w:val="3"/>
  </w:num>
  <w:num w:numId="11">
    <w:abstractNumId w:val="22"/>
  </w:num>
  <w:num w:numId="12">
    <w:abstractNumId w:val="18"/>
  </w:num>
  <w:num w:numId="13">
    <w:abstractNumId w:val="7"/>
  </w:num>
  <w:num w:numId="14">
    <w:abstractNumId w:val="4"/>
  </w:num>
  <w:num w:numId="15">
    <w:abstractNumId w:val="6"/>
  </w:num>
  <w:num w:numId="16">
    <w:abstractNumId w:val="11"/>
  </w:num>
  <w:num w:numId="17">
    <w:abstractNumId w:val="20"/>
  </w:num>
  <w:num w:numId="18">
    <w:abstractNumId w:val="17"/>
  </w:num>
  <w:num w:numId="19">
    <w:abstractNumId w:val="10"/>
  </w:num>
  <w:num w:numId="20">
    <w:abstractNumId w:val="27"/>
  </w:num>
  <w:num w:numId="21">
    <w:abstractNumId w:val="1"/>
  </w:num>
  <w:num w:numId="22">
    <w:abstractNumId w:val="26"/>
  </w:num>
  <w:num w:numId="23">
    <w:abstractNumId w:val="14"/>
  </w:num>
  <w:num w:numId="24">
    <w:abstractNumId w:val="8"/>
  </w:num>
  <w:num w:numId="25">
    <w:abstractNumId w:val="9"/>
  </w:num>
  <w:num w:numId="26">
    <w:abstractNumId w:val="8"/>
  </w:num>
  <w:num w:numId="27">
    <w:abstractNumId w:val="13"/>
  </w:num>
  <w:num w:numId="28">
    <w:abstractNumId w:val="24"/>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93"/>
    <w:rsid w:val="00011FA2"/>
    <w:rsid w:val="00013362"/>
    <w:rsid w:val="00017A7E"/>
    <w:rsid w:val="00033A6D"/>
    <w:rsid w:val="00067584"/>
    <w:rsid w:val="0008046F"/>
    <w:rsid w:val="00080B19"/>
    <w:rsid w:val="000844F8"/>
    <w:rsid w:val="00085204"/>
    <w:rsid w:val="00086382"/>
    <w:rsid w:val="000D5D80"/>
    <w:rsid w:val="000E07FC"/>
    <w:rsid w:val="000F247B"/>
    <w:rsid w:val="00140408"/>
    <w:rsid w:val="00152571"/>
    <w:rsid w:val="001856A6"/>
    <w:rsid w:val="00192A17"/>
    <w:rsid w:val="001A7E6B"/>
    <w:rsid w:val="001C40BA"/>
    <w:rsid w:val="001C579F"/>
    <w:rsid w:val="001D22B9"/>
    <w:rsid w:val="001E5403"/>
    <w:rsid w:val="001F4288"/>
    <w:rsid w:val="00206BE2"/>
    <w:rsid w:val="00207BEB"/>
    <w:rsid w:val="00225C31"/>
    <w:rsid w:val="0023627E"/>
    <w:rsid w:val="00236F67"/>
    <w:rsid w:val="00246B44"/>
    <w:rsid w:val="002A50AA"/>
    <w:rsid w:val="002A7F5D"/>
    <w:rsid w:val="002B0F9C"/>
    <w:rsid w:val="002B4CC4"/>
    <w:rsid w:val="002D07E7"/>
    <w:rsid w:val="002D17AB"/>
    <w:rsid w:val="002F5E36"/>
    <w:rsid w:val="00306879"/>
    <w:rsid w:val="003138FA"/>
    <w:rsid w:val="00325803"/>
    <w:rsid w:val="00325823"/>
    <w:rsid w:val="00343360"/>
    <w:rsid w:val="00364AA7"/>
    <w:rsid w:val="003809D1"/>
    <w:rsid w:val="003909BD"/>
    <w:rsid w:val="003A6D70"/>
    <w:rsid w:val="003C026E"/>
    <w:rsid w:val="003C38F1"/>
    <w:rsid w:val="003C4149"/>
    <w:rsid w:val="003D5AD9"/>
    <w:rsid w:val="00404F3D"/>
    <w:rsid w:val="004110E1"/>
    <w:rsid w:val="0041409C"/>
    <w:rsid w:val="00423874"/>
    <w:rsid w:val="004367C5"/>
    <w:rsid w:val="00453CD2"/>
    <w:rsid w:val="00472DAA"/>
    <w:rsid w:val="004C4A03"/>
    <w:rsid w:val="004E0825"/>
    <w:rsid w:val="004F5432"/>
    <w:rsid w:val="00523DE5"/>
    <w:rsid w:val="005745C6"/>
    <w:rsid w:val="005810EE"/>
    <w:rsid w:val="00595C13"/>
    <w:rsid w:val="005E324B"/>
    <w:rsid w:val="005E4400"/>
    <w:rsid w:val="005F22F6"/>
    <w:rsid w:val="00600DAB"/>
    <w:rsid w:val="00600EFA"/>
    <w:rsid w:val="00604F9E"/>
    <w:rsid w:val="00633473"/>
    <w:rsid w:val="006471BB"/>
    <w:rsid w:val="006604C4"/>
    <w:rsid w:val="006778DD"/>
    <w:rsid w:val="00681C1C"/>
    <w:rsid w:val="0069062A"/>
    <w:rsid w:val="00692D56"/>
    <w:rsid w:val="006C157A"/>
    <w:rsid w:val="006E5AA4"/>
    <w:rsid w:val="006F563A"/>
    <w:rsid w:val="00700ABD"/>
    <w:rsid w:val="00701840"/>
    <w:rsid w:val="007039D9"/>
    <w:rsid w:val="00723C0C"/>
    <w:rsid w:val="0073014F"/>
    <w:rsid w:val="00731470"/>
    <w:rsid w:val="00743A18"/>
    <w:rsid w:val="00750FF7"/>
    <w:rsid w:val="00752362"/>
    <w:rsid w:val="00780A88"/>
    <w:rsid w:val="0078309B"/>
    <w:rsid w:val="0078664B"/>
    <w:rsid w:val="00792F72"/>
    <w:rsid w:val="00794B19"/>
    <w:rsid w:val="00797790"/>
    <w:rsid w:val="007A123C"/>
    <w:rsid w:val="007A48FB"/>
    <w:rsid w:val="007C2BB3"/>
    <w:rsid w:val="007D15D1"/>
    <w:rsid w:val="007D2FBB"/>
    <w:rsid w:val="007D4164"/>
    <w:rsid w:val="007D6272"/>
    <w:rsid w:val="00835F4E"/>
    <w:rsid w:val="00840AF4"/>
    <w:rsid w:val="00840BA1"/>
    <w:rsid w:val="00866897"/>
    <w:rsid w:val="00881461"/>
    <w:rsid w:val="008A613F"/>
    <w:rsid w:val="008B3D18"/>
    <w:rsid w:val="008B4049"/>
    <w:rsid w:val="008C4704"/>
    <w:rsid w:val="008C5EA6"/>
    <w:rsid w:val="008C64D4"/>
    <w:rsid w:val="008D3C5C"/>
    <w:rsid w:val="008E638D"/>
    <w:rsid w:val="008F5085"/>
    <w:rsid w:val="008F69FE"/>
    <w:rsid w:val="009074D5"/>
    <w:rsid w:val="009077CC"/>
    <w:rsid w:val="00942B55"/>
    <w:rsid w:val="009734BB"/>
    <w:rsid w:val="00973FF6"/>
    <w:rsid w:val="009C78BB"/>
    <w:rsid w:val="009D14C1"/>
    <w:rsid w:val="009D377E"/>
    <w:rsid w:val="009D419A"/>
    <w:rsid w:val="009F20E5"/>
    <w:rsid w:val="00A35E0C"/>
    <w:rsid w:val="00A36F47"/>
    <w:rsid w:val="00A45624"/>
    <w:rsid w:val="00A64C87"/>
    <w:rsid w:val="00A83D39"/>
    <w:rsid w:val="00A94644"/>
    <w:rsid w:val="00AB2F83"/>
    <w:rsid w:val="00AB6052"/>
    <w:rsid w:val="00AD1420"/>
    <w:rsid w:val="00AD697C"/>
    <w:rsid w:val="00AD7461"/>
    <w:rsid w:val="00AE748D"/>
    <w:rsid w:val="00AF180F"/>
    <w:rsid w:val="00B07131"/>
    <w:rsid w:val="00B127CA"/>
    <w:rsid w:val="00B75663"/>
    <w:rsid w:val="00B936DF"/>
    <w:rsid w:val="00BB4593"/>
    <w:rsid w:val="00BB7329"/>
    <w:rsid w:val="00BD680B"/>
    <w:rsid w:val="00BE486A"/>
    <w:rsid w:val="00BE6228"/>
    <w:rsid w:val="00BF7274"/>
    <w:rsid w:val="00C07D25"/>
    <w:rsid w:val="00C14C58"/>
    <w:rsid w:val="00C1511C"/>
    <w:rsid w:val="00C22C60"/>
    <w:rsid w:val="00C742F7"/>
    <w:rsid w:val="00C80255"/>
    <w:rsid w:val="00CB60CC"/>
    <w:rsid w:val="00CB7385"/>
    <w:rsid w:val="00CE75B2"/>
    <w:rsid w:val="00CF0FE2"/>
    <w:rsid w:val="00D12546"/>
    <w:rsid w:val="00D21A16"/>
    <w:rsid w:val="00D265A3"/>
    <w:rsid w:val="00D8723E"/>
    <w:rsid w:val="00D94157"/>
    <w:rsid w:val="00D95174"/>
    <w:rsid w:val="00DB6183"/>
    <w:rsid w:val="00DC129D"/>
    <w:rsid w:val="00DC546D"/>
    <w:rsid w:val="00DD03D0"/>
    <w:rsid w:val="00DE7CA2"/>
    <w:rsid w:val="00DF1B94"/>
    <w:rsid w:val="00DF713E"/>
    <w:rsid w:val="00E2200E"/>
    <w:rsid w:val="00E421E2"/>
    <w:rsid w:val="00E45D9D"/>
    <w:rsid w:val="00E54277"/>
    <w:rsid w:val="00E63561"/>
    <w:rsid w:val="00E836A8"/>
    <w:rsid w:val="00EA7B34"/>
    <w:rsid w:val="00EC7F6B"/>
    <w:rsid w:val="00EE3709"/>
    <w:rsid w:val="00EE52D0"/>
    <w:rsid w:val="00EF3BB4"/>
    <w:rsid w:val="00F12600"/>
    <w:rsid w:val="00F35085"/>
    <w:rsid w:val="00F41368"/>
    <w:rsid w:val="00F72551"/>
    <w:rsid w:val="00F93F47"/>
    <w:rsid w:val="00F95290"/>
    <w:rsid w:val="00F973D8"/>
    <w:rsid w:val="00FA25F9"/>
    <w:rsid w:val="00FB222A"/>
    <w:rsid w:val="00FD30D7"/>
    <w:rsid w:val="00FE410C"/>
    <w:rsid w:val="00FF321E"/>
    <w:rsid w:val="00FF5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F4780"/>
  <w15:docId w15:val="{C7B29120-7780-444A-9E11-E2E8BFDE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14F"/>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6471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4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4593"/>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593"/>
    <w:pPr>
      <w:ind w:left="720"/>
      <w:contextualSpacing/>
    </w:pPr>
  </w:style>
  <w:style w:type="paragraph" w:styleId="Header">
    <w:name w:val="header"/>
    <w:basedOn w:val="Normal"/>
    <w:link w:val="HeaderChar"/>
    <w:uiPriority w:val="99"/>
    <w:unhideWhenUsed/>
    <w:rsid w:val="003138FA"/>
    <w:pPr>
      <w:tabs>
        <w:tab w:val="center" w:pos="4680"/>
        <w:tab w:val="right" w:pos="9360"/>
      </w:tabs>
    </w:pPr>
  </w:style>
  <w:style w:type="character" w:customStyle="1" w:styleId="HeaderChar">
    <w:name w:val="Header Char"/>
    <w:basedOn w:val="DefaultParagraphFont"/>
    <w:link w:val="Header"/>
    <w:uiPriority w:val="99"/>
    <w:rsid w:val="003138FA"/>
    <w:rPr>
      <w:rFonts w:ascii="Times" w:eastAsia="Times" w:hAnsi="Times" w:cs="Times New Roman"/>
      <w:sz w:val="24"/>
      <w:szCs w:val="20"/>
    </w:rPr>
  </w:style>
  <w:style w:type="paragraph" w:styleId="Footer">
    <w:name w:val="footer"/>
    <w:basedOn w:val="Normal"/>
    <w:link w:val="FooterChar"/>
    <w:uiPriority w:val="99"/>
    <w:unhideWhenUsed/>
    <w:rsid w:val="003138FA"/>
    <w:pPr>
      <w:tabs>
        <w:tab w:val="center" w:pos="4680"/>
        <w:tab w:val="right" w:pos="9360"/>
      </w:tabs>
    </w:pPr>
  </w:style>
  <w:style w:type="character" w:customStyle="1" w:styleId="FooterChar">
    <w:name w:val="Footer Char"/>
    <w:basedOn w:val="DefaultParagraphFont"/>
    <w:link w:val="Footer"/>
    <w:uiPriority w:val="99"/>
    <w:rsid w:val="003138FA"/>
    <w:rPr>
      <w:rFonts w:ascii="Times" w:eastAsia="Times" w:hAnsi="Times" w:cs="Times New Roman"/>
      <w:sz w:val="24"/>
      <w:szCs w:val="20"/>
    </w:rPr>
  </w:style>
  <w:style w:type="paragraph" w:styleId="BalloonText">
    <w:name w:val="Balloon Text"/>
    <w:basedOn w:val="Normal"/>
    <w:link w:val="BalloonTextChar"/>
    <w:uiPriority w:val="99"/>
    <w:semiHidden/>
    <w:unhideWhenUsed/>
    <w:rsid w:val="003138FA"/>
    <w:rPr>
      <w:rFonts w:ascii="Tahoma" w:hAnsi="Tahoma" w:cs="Tahoma"/>
      <w:sz w:val="16"/>
      <w:szCs w:val="16"/>
    </w:rPr>
  </w:style>
  <w:style w:type="character" w:customStyle="1" w:styleId="BalloonTextChar">
    <w:name w:val="Balloon Text Char"/>
    <w:basedOn w:val="DefaultParagraphFont"/>
    <w:link w:val="BalloonText"/>
    <w:uiPriority w:val="99"/>
    <w:semiHidden/>
    <w:rsid w:val="003138FA"/>
    <w:rPr>
      <w:rFonts w:ascii="Tahoma" w:eastAsia="Times" w:hAnsi="Tahoma" w:cs="Tahoma"/>
      <w:sz w:val="16"/>
      <w:szCs w:val="16"/>
    </w:rPr>
  </w:style>
  <w:style w:type="character" w:styleId="CommentReference">
    <w:name w:val="annotation reference"/>
    <w:basedOn w:val="DefaultParagraphFont"/>
    <w:uiPriority w:val="99"/>
    <w:semiHidden/>
    <w:unhideWhenUsed/>
    <w:rsid w:val="00EC7F6B"/>
    <w:rPr>
      <w:sz w:val="16"/>
      <w:szCs w:val="16"/>
    </w:rPr>
  </w:style>
  <w:style w:type="paragraph" w:styleId="CommentText">
    <w:name w:val="annotation text"/>
    <w:basedOn w:val="Normal"/>
    <w:link w:val="CommentTextChar"/>
    <w:uiPriority w:val="99"/>
    <w:semiHidden/>
    <w:unhideWhenUsed/>
    <w:rsid w:val="00EC7F6B"/>
    <w:rPr>
      <w:sz w:val="20"/>
    </w:rPr>
  </w:style>
  <w:style w:type="character" w:customStyle="1" w:styleId="CommentTextChar">
    <w:name w:val="Comment Text Char"/>
    <w:basedOn w:val="DefaultParagraphFont"/>
    <w:link w:val="CommentText"/>
    <w:uiPriority w:val="99"/>
    <w:semiHidden/>
    <w:rsid w:val="00EC7F6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C7F6B"/>
    <w:rPr>
      <w:b/>
      <w:bCs/>
    </w:rPr>
  </w:style>
  <w:style w:type="character" w:customStyle="1" w:styleId="CommentSubjectChar">
    <w:name w:val="Comment Subject Char"/>
    <w:basedOn w:val="CommentTextChar"/>
    <w:link w:val="CommentSubject"/>
    <w:uiPriority w:val="99"/>
    <w:semiHidden/>
    <w:rsid w:val="00EC7F6B"/>
    <w:rPr>
      <w:rFonts w:ascii="Times" w:eastAsia="Times" w:hAnsi="Times" w:cs="Times New Roman"/>
      <w:b/>
      <w:bCs/>
      <w:sz w:val="20"/>
      <w:szCs w:val="20"/>
    </w:rPr>
  </w:style>
  <w:style w:type="character" w:styleId="Hyperlink">
    <w:name w:val="Hyperlink"/>
    <w:basedOn w:val="DefaultParagraphFont"/>
    <w:uiPriority w:val="99"/>
    <w:unhideWhenUsed/>
    <w:rsid w:val="006E5AA4"/>
    <w:rPr>
      <w:color w:val="0000FF" w:themeColor="hyperlink"/>
      <w:u w:val="single"/>
    </w:rPr>
  </w:style>
  <w:style w:type="table" w:customStyle="1" w:styleId="TableGrid1">
    <w:name w:val="Table Grid1"/>
    <w:basedOn w:val="TableNormal"/>
    <w:next w:val="TableGrid"/>
    <w:uiPriority w:val="59"/>
    <w:rsid w:val="00E45D9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C157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14C5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C14C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itle">
    <w:name w:val="Title"/>
    <w:basedOn w:val="Normal"/>
    <w:next w:val="Normal"/>
    <w:link w:val="TitleChar"/>
    <w:uiPriority w:val="10"/>
    <w:qFormat/>
    <w:rsid w:val="00CE75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75B2"/>
    <w:rPr>
      <w:rFonts w:asciiTheme="majorHAnsi" w:eastAsiaTheme="majorEastAsia" w:hAnsiTheme="majorHAnsi" w:cstheme="majorBidi"/>
      <w:color w:val="17365D" w:themeColor="text2" w:themeShade="BF"/>
      <w:spacing w:val="5"/>
      <w:kern w:val="28"/>
      <w:sz w:val="52"/>
      <w:szCs w:val="52"/>
    </w:rPr>
  </w:style>
  <w:style w:type="table" w:styleId="LightList-Accent1">
    <w:name w:val="Light List Accent 1"/>
    <w:basedOn w:val="TableNormal"/>
    <w:uiPriority w:val="61"/>
    <w:rsid w:val="00CE75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6471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4C8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2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FE0FA-90C4-8443-9F53-8733616F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King County Social Media Action Plan</vt:lpstr>
    </vt:vector>
  </TitlesOfParts>
  <Company>King County OIRM</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County Social Media Action Plan</dc:title>
  <dc:creator>schneis</dc:creator>
  <cp:lastModifiedBy>Karen Jahr</cp:lastModifiedBy>
  <cp:revision>2</cp:revision>
  <cp:lastPrinted>2015-03-12T14:54:00Z</cp:lastPrinted>
  <dcterms:created xsi:type="dcterms:W3CDTF">2025-06-08T04:09:00Z</dcterms:created>
  <dcterms:modified xsi:type="dcterms:W3CDTF">2025-06-08T04:09:00Z</dcterms:modified>
</cp:coreProperties>
</file>